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SERVIÇOS CONTINUADOS SEM DEDICAÇÃO EXCLUSIVA DE MÃO DE OBRA - rito do Decreto Federal nº 10.024/2019</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__________________</w:t>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CONDIÇÕES GERAIS DE LICITAÇÃO - ÍNDICE</w:t>
      </w:r>
    </w:p>
    <w:p w:rsidR="00000000" w:rsidDel="00000000" w:rsidP="00000000" w:rsidRDefault="00000000" w:rsidRPr="00000000" w14:paraId="00000009">
      <w:pPr>
        <w:rPr>
          <w:b w:val="1"/>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MODO ABERTO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(FEDERAL)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200" w:line="276" w:lineRule="auto"/>
        <w:jc w:val="left"/>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 (se for o caso)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RELATIVA DE LICITANTE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D">
      <w:pPr>
        <w:jc w:val="center"/>
        <w:rPr>
          <w:b w:val="1"/>
        </w:rPr>
      </w:pPr>
      <w:r w:rsidDel="00000000" w:rsidR="00000000" w:rsidRPr="00000000">
        <w:rPr>
          <w:b w:val="1"/>
          <w:rtl w:val="0"/>
        </w:rPr>
        <w:t xml:space="preserve">SERVIÇOS CONTINUADOS SEM DEDICAÇÃO EXCLUSIVA DE MÃO DE OBRA</w:t>
      </w:r>
    </w:p>
    <w:p w:rsidR="00000000" w:rsidDel="00000000" w:rsidP="00000000" w:rsidRDefault="00000000" w:rsidRPr="00000000" w14:paraId="0000002E">
      <w:pPr>
        <w:jc w:val="center"/>
        <w:rPr/>
      </w:pPr>
      <w:r w:rsidDel="00000000" w:rsidR="00000000" w:rsidRPr="00000000">
        <w:rPr>
          <w:b w:val="1"/>
          <w:rtl w:val="0"/>
        </w:rPr>
        <w:t xml:space="preserve">PREGÃO ELETRÔNICO</w:t>
      </w: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w:t>
      </w:r>
      <w:r w:rsidDel="00000000" w:rsidR="00000000" w:rsidRPr="00000000">
        <w:rPr>
          <w:b w:val="1"/>
          <w:color w:val="000000"/>
          <w:rtl w:val="0"/>
        </w:rPr>
        <w:t xml:space="preserve">na modalidade PREGÃO ELETRÔNICO, tipo de licitação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1940;Lei nº 11.389, de 25 de novembro de 1999; Lei nº 13.191, de 30 de junho de 2009; Lei nº 13.706, de 6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pStyle w:val="Heading5"/>
        <w:rPr/>
      </w:pPr>
      <w:r w:rsidDel="00000000" w:rsidR="00000000" w:rsidRPr="00000000">
        <w:rPr>
          <w:rtl w:val="0"/>
        </w:rPr>
        <w:t xml:space="preserve">1. DO OBJETO </w:t>
      </w:r>
    </w:p>
    <w:p w:rsidR="00000000" w:rsidDel="00000000" w:rsidP="00000000" w:rsidRDefault="00000000" w:rsidRPr="00000000" w14:paraId="00000034">
      <w:pPr>
        <w:rPr/>
      </w:pPr>
      <w:r w:rsidDel="00000000" w:rsidR="00000000" w:rsidRPr="00000000">
        <w:rPr>
          <w:rtl w:val="0"/>
        </w:rPr>
        <w:t xml:space="preserve">1.1. O objeto da presente licitação visa à contratação de prestação de serviços </w:t>
      </w:r>
      <w:r w:rsidDel="00000000" w:rsidR="00000000" w:rsidRPr="00000000">
        <w:rPr>
          <w:b w:val="1"/>
          <w:rtl w:val="0"/>
        </w:rPr>
        <w:t xml:space="preserve">continuados sem dedicação exclusiva de mão de obra</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pStyle w:val="Heading5"/>
        <w:rPr/>
      </w:pPr>
      <w:r w:rsidDel="00000000" w:rsidR="00000000" w:rsidRPr="00000000">
        <w:rPr>
          <w:rtl w:val="0"/>
        </w:rPr>
        <w:t xml:space="preserve">2. DA DISPONIBILIZAÇÃO DO EDITAL</w:t>
      </w:r>
    </w:p>
    <w:p w:rsidR="00000000" w:rsidDel="00000000" w:rsidP="00000000" w:rsidRDefault="00000000" w:rsidRPr="00000000" w14:paraId="00000037">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B">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C">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5"/>
        <w:rPr/>
      </w:pPr>
      <w:r w:rsidDel="00000000" w:rsidR="00000000" w:rsidRPr="00000000">
        <w:rPr>
          <w:rtl w:val="0"/>
        </w:rPr>
        <w:t xml:space="preserve">4. DA PARTICIPAÇÃO</w:t>
      </w:r>
    </w:p>
    <w:p w:rsidR="00000000" w:rsidDel="00000000" w:rsidP="00000000" w:rsidRDefault="00000000" w:rsidRPr="00000000" w14:paraId="0000003F">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0">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3">
      <w:pPr>
        <w:rPr>
          <w:color w:val="000000"/>
        </w:rPr>
      </w:pPr>
      <w:r w:rsidDel="00000000" w:rsidR="00000000" w:rsidRPr="00000000">
        <w:rPr>
          <w:rtl w:val="0"/>
        </w:rPr>
        <w:t xml:space="preserve">4.2. Não poderá participar direta ou indiretamente desta licitação o licitante enquadrado em qualquer das seguintes hipóteses: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4.2.1. declarado inidôneo por órgão ou entidade da Administração Pública; </w:t>
      </w:r>
    </w:p>
    <w:p w:rsidR="00000000" w:rsidDel="00000000" w:rsidP="00000000" w:rsidRDefault="00000000" w:rsidRPr="00000000" w14:paraId="00000045">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6">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7">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8">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9">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A">
      <w:pPr>
        <w:rPr/>
      </w:pPr>
      <w:r w:rsidDel="00000000" w:rsidR="00000000" w:rsidRPr="00000000">
        <w:rPr>
          <w:rtl w:val="0"/>
        </w:rPr>
        <w:t xml:space="preserve">4.2.7.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4.2.7)</w:t>
      </w: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C">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D">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4E">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F">
      <w:pPr>
        <w:rPr/>
      </w:pPr>
      <w:r w:rsidDel="00000000" w:rsidR="00000000" w:rsidRPr="00000000">
        <w:rPr>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2">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4">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5">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6">
      <w:pPr>
        <w:rPr/>
      </w:pPr>
      <w:r w:rsidDel="00000000" w:rsidR="00000000" w:rsidRPr="00000000">
        <w:rPr>
          <w:rtl w:val="0"/>
        </w:rPr>
        <w:t xml:space="preserve">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7">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8">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9">
      <w:pPr>
        <w:rPr/>
      </w:pPr>
      <w:r w:rsidDel="00000000" w:rsidR="00000000" w:rsidRPr="00000000">
        <w:rPr>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A">
      <w:pPr>
        <w:rPr/>
      </w:pPr>
      <w:r w:rsidDel="00000000" w:rsidR="00000000" w:rsidRPr="00000000">
        <w:rPr>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B">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pStyle w:val="Heading5"/>
        <w:rPr/>
      </w:pPr>
      <w:r w:rsidDel="00000000" w:rsidR="00000000" w:rsidRPr="00000000">
        <w:rPr>
          <w:rtl w:val="0"/>
        </w:rPr>
        <w:t xml:space="preserve">6. DO CREDENCIAMENTO</w:t>
      </w:r>
    </w:p>
    <w:p w:rsidR="00000000" w:rsidDel="00000000" w:rsidP="00000000" w:rsidRDefault="00000000" w:rsidRPr="00000000" w14:paraId="0000005E">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5F">
      <w:pPr>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1">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2">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3">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4">
      <w:pPr>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pStyle w:val="Heading5"/>
        <w:rPr/>
      </w:pPr>
      <w:r w:rsidDel="00000000" w:rsidR="00000000" w:rsidRPr="00000000">
        <w:rPr>
          <w:rtl w:val="0"/>
        </w:rPr>
        <w:t xml:space="preserve">7. DOCUMENTAÇÃO DE PROPOSTA E HABILITAÇÃO</w:t>
      </w:r>
    </w:p>
    <w:p w:rsidR="00000000" w:rsidDel="00000000" w:rsidP="00000000" w:rsidRDefault="00000000" w:rsidRPr="00000000" w14:paraId="00000067">
      <w:pPr>
        <w:rPr>
          <w:color w:val="000000"/>
        </w:rPr>
      </w:pPr>
      <w:r w:rsidDel="00000000" w:rsidR="00000000" w:rsidRPr="00000000">
        <w:rPr>
          <w:color w:val="000000"/>
          <w:rtl w:val="0"/>
        </w:rPr>
        <w:t xml:space="preserve">7.1. Os licitantes deverão encaminhar proposta inicial e os documentos de habilitação até a data e hora marcadas para a abertura da sessão, exclusivamente no sistema eletrônico referido no </w:t>
      </w:r>
      <w:r w:rsidDel="00000000" w:rsidR="00000000" w:rsidRPr="00000000">
        <w:rPr>
          <w:b w:val="1"/>
          <w:color w:val="000000"/>
          <w:rtl w:val="0"/>
        </w:rPr>
        <w:t xml:space="preserve">Anexo I – FOLHA DE DADOS (CGL 2.2),</w:t>
      </w:r>
      <w:r w:rsidDel="00000000" w:rsidR="00000000" w:rsidRPr="00000000">
        <w:rPr>
          <w:color w:val="000000"/>
          <w:rtl w:val="0"/>
        </w:rPr>
        <w:t xml:space="preserve"> quando se encerrará a fase de recebimento de propostas e encaminhamento de documentos de habilitação. </w:t>
      </w:r>
    </w:p>
    <w:p w:rsidR="00000000" w:rsidDel="00000000" w:rsidP="00000000" w:rsidRDefault="00000000" w:rsidRPr="00000000" w14:paraId="00000068">
      <w:pPr>
        <w:rPr>
          <w:color w:val="000000"/>
        </w:rPr>
      </w:pPr>
      <w:r w:rsidDel="00000000" w:rsidR="00000000" w:rsidRPr="00000000">
        <w:rPr>
          <w:color w:val="000000"/>
          <w:rtl w:val="0"/>
        </w:rPr>
        <w:t xml:space="preserve">7.2. As propostas deverão ter prazo de validade não inferior a 60 (sessenta) dias a contar da data da abertura da licitação.</w:t>
      </w:r>
    </w:p>
    <w:p w:rsidR="00000000" w:rsidDel="00000000" w:rsidP="00000000" w:rsidRDefault="00000000" w:rsidRPr="00000000" w14:paraId="00000069">
      <w:pPr>
        <w:rPr>
          <w:color w:val="000000"/>
        </w:rPr>
      </w:pPr>
      <w:r w:rsidDel="00000000" w:rsidR="00000000" w:rsidRPr="00000000">
        <w:rPr>
          <w:color w:val="000000"/>
          <w:rtl w:val="0"/>
        </w:rPr>
        <w:t xml:space="preserve">7.2.1. Se não constar o prazo de validade, entende-se 60 (sessenta) dias.</w:t>
      </w:r>
    </w:p>
    <w:p w:rsidR="00000000" w:rsidDel="00000000" w:rsidP="00000000" w:rsidRDefault="00000000" w:rsidRPr="00000000" w14:paraId="0000006A">
      <w:pPr>
        <w:rPr>
          <w:color w:val="000000"/>
        </w:rPr>
      </w:pPr>
      <w:r w:rsidDel="00000000" w:rsidR="00000000" w:rsidRPr="00000000">
        <w:rPr>
          <w:color w:val="000000"/>
          <w:rtl w:val="0"/>
        </w:rPr>
        <w:t xml:space="preserve">7.3. Os licitantes deverão consignar o valor da proposta, conforme indicado no </w:t>
      </w:r>
      <w:r w:rsidDel="00000000" w:rsidR="00000000" w:rsidRPr="00000000">
        <w:rPr>
          <w:b w:val="1"/>
          <w:color w:val="000000"/>
          <w:rtl w:val="0"/>
        </w:rPr>
        <w:t xml:space="preserve">Anexo I – FOLHA DE DADOS (CGL 7.3)</w:t>
      </w:r>
      <w:r w:rsidDel="00000000" w:rsidR="00000000" w:rsidRPr="00000000">
        <w:rPr>
          <w:color w:val="000000"/>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B">
      <w:pPr>
        <w:rPr>
          <w:color w:val="000000"/>
        </w:rPr>
      </w:pPr>
      <w:r w:rsidDel="00000000" w:rsidR="00000000" w:rsidRPr="00000000">
        <w:rPr>
          <w:color w:val="000000"/>
          <w:rtl w:val="0"/>
        </w:rPr>
        <w:t xml:space="preserve">7.4. As propostas encaminhadas por Cooperativas de Trabalho não terão qualquer tipo de acréscimo para fins de julgamento. </w:t>
      </w:r>
    </w:p>
    <w:p w:rsidR="00000000" w:rsidDel="00000000" w:rsidP="00000000" w:rsidRDefault="00000000" w:rsidRPr="00000000" w14:paraId="0000006C">
      <w:pPr>
        <w:rPr>
          <w:color w:val="000000"/>
        </w:rPr>
      </w:pPr>
      <w:r w:rsidDel="00000000" w:rsidR="00000000" w:rsidRPr="00000000">
        <w:rPr>
          <w:color w:val="000000"/>
          <w:rtl w:val="0"/>
        </w:rPr>
        <w:t xml:space="preserve">7.5. No momento do envio da proposta e dos documentos de habilitação, o licitante deverá prestar, por meio do sistema eletrônico, as seguintes declarações: </w:t>
      </w:r>
    </w:p>
    <w:p w:rsidR="00000000" w:rsidDel="00000000" w:rsidP="00000000" w:rsidRDefault="00000000" w:rsidRPr="00000000" w14:paraId="0000006D">
      <w:pPr>
        <w:rPr>
          <w:color w:val="000000"/>
        </w:rPr>
      </w:pPr>
      <w:r w:rsidDel="00000000" w:rsidR="00000000" w:rsidRPr="00000000">
        <w:rPr>
          <w:color w:val="000000"/>
          <w:rtl w:val="0"/>
        </w:rPr>
        <w:t xml:space="preserve">7.5.1. que está ciente das condições contidas neste Edital, bem como que cumpre plenamente os requisitos de habilitação; </w:t>
      </w:r>
    </w:p>
    <w:p w:rsidR="00000000" w:rsidDel="00000000" w:rsidP="00000000" w:rsidRDefault="00000000" w:rsidRPr="00000000" w14:paraId="0000006E">
      <w:pPr>
        <w:rPr>
          <w:color w:val="000000"/>
        </w:rPr>
      </w:pPr>
      <w:r w:rsidDel="00000000" w:rsidR="00000000" w:rsidRPr="00000000">
        <w:rPr>
          <w:color w:val="000000"/>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6F">
      <w:pPr>
        <w:rPr>
          <w:color w:val="000000"/>
        </w:rPr>
      </w:pPr>
      <w:r w:rsidDel="00000000" w:rsidR="00000000" w:rsidRPr="00000000">
        <w:rPr>
          <w:color w:val="000000"/>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70">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1">
      <w:pPr>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2">
      <w:pPr>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w:t>
      </w:r>
      <w:r w:rsidDel="00000000" w:rsidR="00000000" w:rsidRPr="00000000">
        <w:rPr>
          <w:color w:val="000000"/>
          <w:rtl w:val="0"/>
        </w:rPr>
        <w:t xml:space="preserve">nº10.520/2002, Lei Federal 12.462/2011, Lei Estadual nº13.191/2009 e Decreto Federal nº 10.024/2019 </w:t>
      </w:r>
      <w:r w:rsidDel="00000000" w:rsidR="00000000" w:rsidRPr="00000000">
        <w:rPr>
          <w:rtl w:val="0"/>
        </w:rPr>
        <w:t xml:space="preserve">em caso de declaração falsa, sem prejuízo da responsabilização civil e criminal.</w:t>
      </w:r>
    </w:p>
    <w:p w:rsidR="00000000" w:rsidDel="00000000" w:rsidP="00000000" w:rsidRDefault="00000000" w:rsidRPr="00000000" w14:paraId="00000073">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4">
      <w:pPr>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5">
      <w:pPr>
        <w:rPr/>
      </w:pPr>
      <w:r w:rsidDel="00000000" w:rsidR="00000000" w:rsidRPr="00000000">
        <w:rPr>
          <w:color w:val="000000"/>
          <w:rtl w:val="0"/>
        </w:rPr>
        <w:t xml:space="preserve">7.8. Até data e hora marcada para o início da sessão, o licitante poderá retirar ou substituir a proposta e os documentos de habilitação anteriormente inseridos no sistema</w:t>
      </w: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7">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8">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9">
      <w:pPr>
        <w:rPr/>
      </w:pPr>
      <w:r w:rsidDel="00000000" w:rsidR="00000000" w:rsidRPr="00000000">
        <w:rPr>
          <w:rtl w:val="0"/>
        </w:rPr>
        <w:t xml:space="preserve">7.12. Poderá ser admitida a subcontratação,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B">
      <w:pPr>
        <w:rPr/>
      </w:pPr>
      <w:r w:rsidDel="00000000" w:rsidR="00000000" w:rsidRPr="00000000">
        <w:rPr>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C">
      <w:pPr>
        <w:rPr/>
      </w:pPr>
      <w:r w:rsidDel="00000000" w:rsidR="00000000" w:rsidRPr="00000000">
        <w:rPr>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D">
      <w:pPr>
        <w:rPr/>
      </w:pPr>
      <w:r w:rsidDel="00000000" w:rsidR="00000000" w:rsidRPr="00000000">
        <w:rPr>
          <w:rtl w:val="0"/>
        </w:rPr>
        <w:t xml:space="preserve">7.16. As propostas ficarão disponíveis no sistema eletrônico. </w:t>
      </w:r>
    </w:p>
    <w:p w:rsidR="00000000" w:rsidDel="00000000" w:rsidP="00000000" w:rsidRDefault="00000000" w:rsidRPr="00000000" w14:paraId="0000007E">
      <w:pPr>
        <w:rPr>
          <w:color w:val="000000"/>
        </w:rPr>
      </w:pPr>
      <w:r w:rsidDel="00000000" w:rsidR="00000000" w:rsidRPr="00000000">
        <w:rPr>
          <w:color w:val="000000"/>
          <w:rtl w:val="0"/>
        </w:rPr>
        <w:t xml:space="preserve">7.17. Os documentos que compõem a proposta e a habilitação do licitante melhor classificado somente serão disponibilizados para acesso público após o encerramento do envio de lances.</w:t>
      </w:r>
    </w:p>
    <w:p w:rsidR="00000000" w:rsidDel="00000000" w:rsidP="00000000" w:rsidRDefault="00000000" w:rsidRPr="00000000" w14:paraId="0000007F">
      <w:pPr>
        <w:rPr>
          <w:b w:val="1"/>
          <w:color w:val="000000"/>
        </w:rPr>
      </w:pPr>
      <w:r w:rsidDel="00000000" w:rsidR="00000000" w:rsidRPr="00000000">
        <w:rPr>
          <w:b w:val="1"/>
          <w:color w:val="000000"/>
          <w:rtl w:val="0"/>
        </w:rPr>
        <w:t xml:space="preserve">7.18. Os documentos de habilitação exigidos estão descritos no item 13 deste edital.</w:t>
      </w:r>
    </w:p>
    <w:p w:rsidR="00000000" w:rsidDel="00000000" w:rsidP="00000000" w:rsidRDefault="00000000" w:rsidRPr="00000000" w14:paraId="00000080">
      <w:pPr>
        <w:rPr>
          <w:color w:val="000000"/>
        </w:rPr>
      </w:pPr>
      <w:r w:rsidDel="00000000" w:rsidR="00000000" w:rsidRPr="00000000">
        <w:rPr>
          <w:color w:val="000000"/>
          <w:rtl w:val="0"/>
        </w:rPr>
        <w:t xml:space="preserve">7.19.</w:t>
      </w:r>
      <w:r w:rsidDel="00000000" w:rsidR="00000000" w:rsidRPr="00000000">
        <w:rPr>
          <w:i w:val="1"/>
          <w:color w:val="000000"/>
          <w:rtl w:val="0"/>
        </w:rPr>
        <w:t xml:space="preserve"> </w:t>
      </w:r>
      <w:r w:rsidDel="00000000" w:rsidR="00000000" w:rsidRPr="00000000">
        <w:rPr>
          <w:color w:val="000000"/>
          <w:rtl w:val="0"/>
        </w:rPr>
        <w:t xml:space="preserve">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000000" w:rsidDel="00000000" w:rsidP="00000000" w:rsidRDefault="00000000" w:rsidRPr="00000000" w14:paraId="00000081">
      <w:pPr>
        <w:rPr>
          <w:b w:val="1"/>
          <w:color w:val="000000"/>
        </w:rPr>
      </w:pPr>
      <w:r w:rsidDel="00000000" w:rsidR="00000000" w:rsidRPr="00000000">
        <w:rPr>
          <w:rtl w:val="0"/>
        </w:rPr>
      </w:r>
    </w:p>
    <w:p w:rsidR="00000000" w:rsidDel="00000000" w:rsidP="00000000" w:rsidRDefault="00000000" w:rsidRPr="00000000" w14:paraId="00000082">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3">
      <w:pPr>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5">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6">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7">
      <w:pPr>
        <w:rPr>
          <w:color w:val="000000"/>
        </w:rPr>
      </w:pPr>
      <w:r w:rsidDel="00000000" w:rsidR="00000000" w:rsidRPr="00000000">
        <w:rPr>
          <w:rtl w:val="0"/>
        </w:rPr>
        <w:t xml:space="preserve">8.5. Se ocorrer a desconexão do pregoeiro durante a etapa de lances, e o sistema eletrônico permanecer </w:t>
      </w:r>
      <w:r w:rsidDel="00000000" w:rsidR="00000000" w:rsidRPr="00000000">
        <w:rPr>
          <w:color w:val="000000"/>
          <w:rtl w:val="0"/>
        </w:rPr>
        <w:t xml:space="preserve">acessível aos licitantes, os lances continuarão sendo recebidos, sem prejuízo dos atos realizados. </w:t>
      </w:r>
    </w:p>
    <w:p w:rsidR="00000000" w:rsidDel="00000000" w:rsidP="00000000" w:rsidRDefault="00000000" w:rsidRPr="00000000" w14:paraId="00000088">
      <w:pPr>
        <w:rPr>
          <w:color w:val="000000"/>
        </w:rPr>
      </w:pPr>
      <w:r w:rsidDel="00000000" w:rsidR="00000000" w:rsidRPr="00000000">
        <w:rPr>
          <w:color w:val="000000"/>
          <w:rtl w:val="0"/>
        </w:rPr>
        <w:t xml:space="preserve">8.5.1. Quando a desconexão do sistema eletrônico para o pregoeiro persistir por tempo superior a dez minutos, a sessão pública será suspensa e </w:t>
      </w:r>
      <w:r w:rsidDel="00000000" w:rsidR="00000000" w:rsidRPr="00000000">
        <w:rPr>
          <w:b w:val="1"/>
          <w:color w:val="000000"/>
          <w:rtl w:val="0"/>
        </w:rPr>
        <w:t xml:space="preserve">reiniciada somente decorridas vinte e quatro horas </w:t>
      </w:r>
      <w:r w:rsidDel="00000000" w:rsidR="00000000" w:rsidRPr="00000000">
        <w:rPr>
          <w:color w:val="000000"/>
          <w:rtl w:val="0"/>
        </w:rPr>
        <w:t xml:space="preserve">após a comunicação do fato aos participantes, no sítio eletrônico utilizado para divulgação.</w:t>
      </w:r>
    </w:p>
    <w:p w:rsidR="00000000" w:rsidDel="00000000" w:rsidP="00000000" w:rsidRDefault="00000000" w:rsidRPr="00000000" w14:paraId="00000089">
      <w:pPr>
        <w:rPr>
          <w:color w:val="000000"/>
        </w:rPr>
      </w:pPr>
      <w:r w:rsidDel="00000000" w:rsidR="00000000" w:rsidRPr="00000000">
        <w:rPr>
          <w:color w:val="000000"/>
          <w:rtl w:val="0"/>
        </w:rPr>
        <w:t xml:space="preserve">8.6. No caso de desconexão do licitante, o mesmo deverá de imediato, sob sua inteira responsabilidade, </w:t>
      </w:r>
      <w:r w:rsidDel="00000000" w:rsidR="00000000" w:rsidRPr="00000000">
        <w:rPr>
          <w:rtl w:val="0"/>
        </w:rPr>
        <w:t xml:space="preserve">providenciar sua conexão ao sistema.</w:t>
      </w: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pStyle w:val="Heading5"/>
        <w:rPr/>
      </w:pPr>
      <w:r w:rsidDel="00000000" w:rsidR="00000000" w:rsidRPr="00000000">
        <w:rPr>
          <w:rtl w:val="0"/>
        </w:rPr>
        <w:t xml:space="preserve">9. DA REFERÊNCIA DE TEMPO</w:t>
      </w:r>
    </w:p>
    <w:p w:rsidR="00000000" w:rsidDel="00000000" w:rsidP="00000000" w:rsidRDefault="00000000" w:rsidRPr="00000000" w14:paraId="0000008C">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8F">
      <w:pPr>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91">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92">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3">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4">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5">
      <w:pPr>
        <w:rPr>
          <w:color w:val="000000"/>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w:t>
      </w:r>
      <w:r w:rsidDel="00000000" w:rsidR="00000000" w:rsidRPr="00000000">
        <w:rPr>
          <w:color w:val="000000"/>
          <w:rtl w:val="0"/>
        </w:rPr>
        <w:t xml:space="preserve">cada lance. </w:t>
      </w:r>
    </w:p>
    <w:p w:rsidR="00000000" w:rsidDel="00000000" w:rsidP="00000000" w:rsidRDefault="00000000" w:rsidRPr="00000000" w14:paraId="00000096">
      <w:pPr>
        <w:rPr>
          <w:color w:val="000000"/>
        </w:rPr>
      </w:pPr>
      <w:r w:rsidDel="00000000" w:rsidR="00000000" w:rsidRPr="00000000">
        <w:rPr>
          <w:color w:val="000000"/>
          <w:rtl w:val="0"/>
        </w:rPr>
        <w:t xml:space="preserve">10.8. Os licitantes poderão oferecer lances sucessivos, observados o horário fixado para abertura da sessão pública e as regras estabelecidas no edital.</w:t>
      </w:r>
    </w:p>
    <w:p w:rsidR="00000000" w:rsidDel="00000000" w:rsidP="00000000" w:rsidRDefault="00000000" w:rsidRPr="00000000" w14:paraId="00000097">
      <w:pPr>
        <w:rPr>
          <w:color w:val="000000"/>
        </w:rPr>
      </w:pPr>
      <w:r w:rsidDel="00000000" w:rsidR="00000000" w:rsidRPr="00000000">
        <w:rPr>
          <w:color w:val="000000"/>
          <w:rtl w:val="0"/>
        </w:rPr>
        <w:t xml:space="preserve">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000000" w:rsidDel="00000000" w:rsidP="00000000" w:rsidRDefault="00000000" w:rsidRPr="00000000" w14:paraId="00000098">
      <w:pPr>
        <w:rPr>
          <w:i w:val="1"/>
          <w:color w:val="000000"/>
        </w:rPr>
      </w:pPr>
      <w:r w:rsidDel="00000000" w:rsidR="00000000" w:rsidRPr="00000000">
        <w:rPr>
          <w:color w:val="000000"/>
          <w:rtl w:val="0"/>
        </w:rPr>
        <w:t xml:space="preserve">10.9.1. Não serão aceitos dois ou mais lances iguais e prevalecerá aquele que for recebido e registrado primeiro.</w:t>
      </w:r>
      <w:r w:rsidDel="00000000" w:rsidR="00000000" w:rsidRPr="00000000">
        <w:rPr>
          <w:rtl w:val="0"/>
        </w:rPr>
      </w:r>
    </w:p>
    <w:p w:rsidR="00000000" w:rsidDel="00000000" w:rsidP="00000000" w:rsidRDefault="00000000" w:rsidRPr="00000000" w14:paraId="00000099">
      <w:pPr>
        <w:rPr/>
      </w:pPr>
      <w:r w:rsidDel="00000000" w:rsidR="00000000" w:rsidRPr="00000000">
        <w:rPr>
          <w:color w:val="000000"/>
          <w:rtl w:val="0"/>
        </w:rPr>
        <w:t xml:space="preserve">10.10. Durante o transcurso da sessão, os licitantes terão informações, em tempo real, do valor do menor </w:t>
      </w:r>
      <w:r w:rsidDel="00000000" w:rsidR="00000000" w:rsidRPr="00000000">
        <w:rPr>
          <w:rtl w:val="0"/>
        </w:rPr>
        <w:t xml:space="preserve">lance registrado, mantendo-se em sigilo a identificação do ofertante.</w:t>
      </w:r>
    </w:p>
    <w:p w:rsidR="00000000" w:rsidDel="00000000" w:rsidP="00000000" w:rsidRDefault="00000000" w:rsidRPr="00000000" w14:paraId="0000009A">
      <w:pPr>
        <w:tabs>
          <w:tab w:val="left" w:pos="284"/>
        </w:tabs>
        <w:rPr>
          <w:color w:val="000000"/>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C">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9D">
      <w:pPr>
        <w:rPr/>
      </w:pPr>
      <w:r w:rsidDel="00000000" w:rsidR="00000000" w:rsidRPr="00000000">
        <w:rPr>
          <w:rtl w:val="0"/>
        </w:rPr>
        <w:t xml:space="preserve">10.14. Durante a fase de lances, o pregoeiro poderá excluir, justificadamente, lance cujo valor seja manifestamente inexequível. </w:t>
      </w:r>
    </w:p>
    <w:p w:rsidR="00000000" w:rsidDel="00000000" w:rsidP="00000000" w:rsidRDefault="00000000" w:rsidRPr="00000000" w14:paraId="0000009E">
      <w:pPr>
        <w:rPr>
          <w:color w:val="000000"/>
        </w:rPr>
      </w:pPr>
      <w:r w:rsidDel="00000000" w:rsidR="00000000" w:rsidRPr="00000000">
        <w:rPr>
          <w:color w:val="000000"/>
          <w:rtl w:val="0"/>
        </w:rPr>
        <w:t xml:space="preserve">10.15. A disputa ocorrerá pelo modo aberto.</w:t>
      </w:r>
    </w:p>
    <w:p w:rsidR="00000000" w:rsidDel="00000000" w:rsidP="00000000" w:rsidRDefault="00000000" w:rsidRPr="00000000" w14:paraId="0000009F">
      <w:pPr>
        <w:rPr>
          <w:color w:val="000000"/>
        </w:rPr>
      </w:pPr>
      <w:r w:rsidDel="00000000" w:rsidR="00000000" w:rsidRPr="00000000">
        <w:rPr>
          <w:color w:val="000000"/>
          <w:rtl w:val="0"/>
        </w:rPr>
        <w:t xml:space="preserve">10.16. A etapa de envio de lances na sessão pública durará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A0">
      <w:pPr>
        <w:rPr>
          <w:color w:val="000000"/>
        </w:rPr>
      </w:pPr>
      <w:r w:rsidDel="00000000" w:rsidR="00000000" w:rsidRPr="00000000">
        <w:rPr>
          <w:color w:val="000000"/>
          <w:rtl w:val="0"/>
        </w:rPr>
        <w:t xml:space="preserve">10.17. A prorrogação automática da etapa de envio de lances será de dois minutos e ocorrerá sucessivamente sempre que houver lances enviados nesse período de prorrogação, inclusive quando se tratar de lances intermediários.</w:t>
      </w:r>
    </w:p>
    <w:p w:rsidR="00000000" w:rsidDel="00000000" w:rsidP="00000000" w:rsidRDefault="00000000" w:rsidRPr="00000000" w14:paraId="000000A1">
      <w:pPr>
        <w:rPr>
          <w:color w:val="000000"/>
        </w:rPr>
      </w:pPr>
      <w:r w:rsidDel="00000000" w:rsidR="00000000" w:rsidRPr="00000000">
        <w:rPr>
          <w:color w:val="000000"/>
          <w:rtl w:val="0"/>
        </w:rPr>
        <w:t xml:space="preserve">10.18. Na hipótese de não haver novos lances na forma estabelecida nos itens 10.16 e 10.17 a sessão pública será encerrada automaticamente.</w:t>
      </w:r>
    </w:p>
    <w:p w:rsidR="00000000" w:rsidDel="00000000" w:rsidP="00000000" w:rsidRDefault="00000000" w:rsidRPr="00000000" w14:paraId="000000A2">
      <w:pPr>
        <w:rPr>
          <w:color w:val="000000"/>
        </w:rPr>
      </w:pPr>
      <w:r w:rsidDel="00000000" w:rsidR="00000000" w:rsidRPr="00000000">
        <w:rPr>
          <w:color w:val="000000"/>
          <w:rtl w:val="0"/>
        </w:rPr>
        <w:t xml:space="preserve">10.19. No caso da sessão encerrar sem prorrogação automática, o pregoeiro poderá admitir o reinício da etapa de envio de lances, mediante justificativa, aplicando-se os subitens 10.16 e 10.17.</w:t>
      </w:r>
    </w:p>
    <w:p w:rsidR="00000000" w:rsidDel="00000000" w:rsidP="00000000" w:rsidRDefault="00000000" w:rsidRPr="00000000" w14:paraId="000000A3">
      <w:pPr>
        <w:rPr>
          <w:color w:val="000000"/>
        </w:rPr>
      </w:pPr>
      <w:r w:rsidDel="00000000" w:rsidR="00000000" w:rsidRPr="00000000">
        <w:rPr>
          <w:color w:val="000000"/>
          <w:rtl w:val="0"/>
        </w:rPr>
        <w:t xml:space="preserve">10.20. Definida a proposta vencedora, para fins de empate ficto, aplica-se o disposto no item 5, se for o caso.</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pStyle w:val="Heading5"/>
        <w:rPr/>
      </w:pPr>
      <w:r w:rsidDel="00000000" w:rsidR="00000000" w:rsidRPr="00000000">
        <w:rPr>
          <w:rtl w:val="0"/>
        </w:rPr>
        <w:t xml:space="preserve">11. DA NEGOCIAÇÃO </w:t>
      </w:r>
    </w:p>
    <w:p w:rsidR="00000000" w:rsidDel="00000000" w:rsidP="00000000" w:rsidRDefault="00000000" w:rsidRPr="00000000" w14:paraId="000000A6">
      <w:pPr>
        <w:rPr/>
      </w:pPr>
      <w:r w:rsidDel="00000000" w:rsidR="00000000" w:rsidRPr="00000000">
        <w:rPr>
          <w:rtl w:val="0"/>
        </w:rPr>
        <w:t xml:space="preserve">11.1. Após o encerramento da etapa de lances e da aplicação do empate ficto, o pregoeiro </w:t>
      </w:r>
      <w:r w:rsidDel="00000000" w:rsidR="00000000" w:rsidRPr="00000000">
        <w:rPr>
          <w:color w:val="000000"/>
          <w:rtl w:val="0"/>
        </w:rPr>
        <w:t xml:space="preserve">deverá </w:t>
      </w:r>
      <w:r w:rsidDel="00000000" w:rsidR="00000000" w:rsidRPr="00000000">
        <w:rPr>
          <w:rtl w:val="0"/>
        </w:rPr>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7">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pStyle w:val="Heading5"/>
        <w:rPr/>
      </w:pPr>
      <w:r w:rsidDel="00000000" w:rsidR="00000000" w:rsidRPr="00000000">
        <w:rPr>
          <w:rtl w:val="0"/>
        </w:rPr>
        <w:t xml:space="preserve">12. DA ACEITABILIDADE E DO JULGAMENTO DAS PROPOSTAS </w:t>
      </w:r>
    </w:p>
    <w:p w:rsidR="00000000" w:rsidDel="00000000" w:rsidP="00000000" w:rsidRDefault="00000000" w:rsidRPr="00000000" w14:paraId="000000AA">
      <w:pPr>
        <w:rPr>
          <w:color w:val="000000"/>
        </w:rPr>
      </w:pPr>
      <w:r w:rsidDel="00000000" w:rsidR="00000000" w:rsidRPr="00000000">
        <w:rPr>
          <w:color w:val="000000"/>
          <w:rtl w:val="0"/>
        </w:rPr>
        <w:t xml:space="preserve">12.1. O licitante</w:t>
      </w:r>
      <w:r w:rsidDel="00000000" w:rsidR="00000000" w:rsidRPr="00000000">
        <w:rPr>
          <w:b w:val="1"/>
          <w:color w:val="000000"/>
          <w:rtl w:val="0"/>
        </w:rPr>
        <w:t xml:space="preserve"> </w:t>
      </w:r>
      <w:r w:rsidDel="00000000" w:rsidR="00000000" w:rsidRPr="00000000">
        <w:rPr>
          <w:color w:val="000000"/>
          <w:rtl w:val="0"/>
        </w:rPr>
        <w:t xml:space="preserve">classificado em primeiro lugar, por convocação e no prazo definido pelo pregoeiro, de no mínimo 02 (duas) horas, deverá encaminhar a proposta de preço adequada ao valor proposto, acompanhada do Anexo III – Planilha de Custos e Formação de Preços, por meio eletrônico - </w:t>
      </w:r>
      <w:r w:rsidDel="00000000" w:rsidR="00000000" w:rsidRPr="00000000">
        <w:rPr>
          <w:b w:val="1"/>
          <w:color w:val="000000"/>
          <w:rtl w:val="0"/>
        </w:rPr>
        <w:t xml:space="preserve">Anexo I - FOLHA DE DADOS (CGL 2.2)</w:t>
      </w:r>
      <w:r w:rsidDel="00000000" w:rsidR="00000000" w:rsidRPr="00000000">
        <w:rPr>
          <w:color w:val="000000"/>
          <w:rtl w:val="0"/>
        </w:rPr>
        <w:t xml:space="preserve">, que fará parte do contrato como anexo, bem como os documentos de habilitação complementares a serem definidos pelo pregoeiro.</w:t>
      </w:r>
    </w:p>
    <w:p w:rsidR="00000000" w:rsidDel="00000000" w:rsidP="00000000" w:rsidRDefault="00000000" w:rsidRPr="00000000" w14:paraId="000000AB">
      <w:pPr>
        <w:rPr>
          <w:color w:val="000000"/>
        </w:rPr>
      </w:pPr>
      <w:r w:rsidDel="00000000" w:rsidR="00000000" w:rsidRPr="00000000">
        <w:rPr>
          <w:color w:val="000000"/>
          <w:rtl w:val="0"/>
        </w:rPr>
        <w:t xml:space="preserve">12.2. O licitante que abandonar o certame, deixando de enviar a proposta, habilitação ou a documentação complementar solicitada, será desclassificado e estará sujeito às sanções previstas neste Edital.</w:t>
      </w:r>
    </w:p>
    <w:p w:rsidR="00000000" w:rsidDel="00000000" w:rsidP="00000000" w:rsidRDefault="00000000" w:rsidRPr="00000000" w14:paraId="000000AC">
      <w:pPr>
        <w:tabs>
          <w:tab w:val="left" w:pos="0"/>
        </w:tabs>
        <w:rPr>
          <w:color w:val="000000"/>
        </w:rPr>
      </w:pPr>
      <w:r w:rsidDel="00000000" w:rsidR="00000000" w:rsidRPr="00000000">
        <w:rPr>
          <w:color w:val="000000"/>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D">
      <w:pPr>
        <w:tabs>
          <w:tab w:val="left" w:pos="0"/>
        </w:tabs>
        <w:rPr>
          <w:color w:val="000000"/>
        </w:rPr>
      </w:pPr>
      <w:r w:rsidDel="00000000" w:rsidR="00000000" w:rsidRPr="00000000">
        <w:rPr>
          <w:color w:val="000000"/>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E">
      <w:pPr>
        <w:tabs>
          <w:tab w:val="left" w:pos="0"/>
        </w:tabs>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F">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B0">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1">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12.6.3. apresentar preços manifestamente inexequíveis não comprovando sua exequibilidade. </w:t>
      </w:r>
    </w:p>
    <w:p w:rsidR="00000000" w:rsidDel="00000000" w:rsidP="00000000" w:rsidRDefault="00000000" w:rsidRPr="00000000" w14:paraId="000000B3">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4">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5">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6">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7">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8">
      <w:pPr>
        <w:rPr/>
      </w:pPr>
      <w:r w:rsidDel="00000000" w:rsidR="00000000" w:rsidRPr="00000000">
        <w:rPr>
          <w:rtl w:val="0"/>
        </w:rPr>
        <w:t xml:space="preserve">12.8.2.2. pesquisas em órgãos públicos ou empresas privadas;</w:t>
      </w:r>
    </w:p>
    <w:p w:rsidR="00000000" w:rsidDel="00000000" w:rsidP="00000000" w:rsidRDefault="00000000" w:rsidRPr="00000000" w14:paraId="000000B9">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BA">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B">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BC">
      <w:pPr>
        <w:rPr/>
      </w:pPr>
      <w:r w:rsidDel="00000000" w:rsidR="00000000" w:rsidRPr="00000000">
        <w:rPr>
          <w:rtl w:val="0"/>
        </w:rPr>
        <w:t xml:space="preserve">12.8.2.6. levantamento de indicadores salariais ou trabalhistas publicados por órgãos de pesquisa;</w:t>
      </w:r>
    </w:p>
    <w:p w:rsidR="00000000" w:rsidDel="00000000" w:rsidP="00000000" w:rsidRDefault="00000000" w:rsidRPr="00000000" w14:paraId="000000BD">
      <w:pPr>
        <w:rPr/>
      </w:pPr>
      <w:r w:rsidDel="00000000" w:rsidR="00000000" w:rsidRPr="00000000">
        <w:rPr>
          <w:rtl w:val="0"/>
        </w:rPr>
        <w:t xml:space="preserve">12.8.2.7. estudos setoriais;</w:t>
      </w:r>
    </w:p>
    <w:p w:rsidR="00000000" w:rsidDel="00000000" w:rsidP="00000000" w:rsidRDefault="00000000" w:rsidRPr="00000000" w14:paraId="000000BE">
      <w:pPr>
        <w:rPr/>
      </w:pPr>
      <w:r w:rsidDel="00000000" w:rsidR="00000000" w:rsidRPr="00000000">
        <w:rPr>
          <w:rtl w:val="0"/>
        </w:rPr>
        <w:t xml:space="preserve">12.8.2.8. consultas às Secretarias de Fazenda Federal, Distrital, Estadual ou Municipal;</w:t>
      </w:r>
    </w:p>
    <w:p w:rsidR="00000000" w:rsidDel="00000000" w:rsidP="00000000" w:rsidRDefault="00000000" w:rsidRPr="00000000" w14:paraId="000000BF">
      <w:pPr>
        <w:rPr/>
      </w:pPr>
      <w:r w:rsidDel="00000000" w:rsidR="00000000" w:rsidRPr="00000000">
        <w:rPr>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C0">
      <w:pPr>
        <w:rPr/>
      </w:pPr>
      <w:r w:rsidDel="00000000" w:rsidR="00000000" w:rsidRPr="00000000">
        <w:rPr>
          <w:rtl w:val="0"/>
        </w:rPr>
        <w:t xml:space="preserve">12.8.2.10. demais verificações que porventura se fizerem necessárias.</w:t>
      </w:r>
    </w:p>
    <w:p w:rsidR="00000000" w:rsidDel="00000000" w:rsidP="00000000" w:rsidRDefault="00000000" w:rsidRPr="00000000" w14:paraId="000000C1">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12.9. Será vencedor o licitante que atender a íntegra do Edital e ofertar o menor preço, considerando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4">
      <w:pPr>
        <w:rPr/>
      </w:pPr>
      <w:r w:rsidDel="00000000" w:rsidR="00000000" w:rsidRPr="00000000">
        <w:rPr>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pStyle w:val="Heading5"/>
        <w:rPr/>
      </w:pPr>
      <w:r w:rsidDel="00000000" w:rsidR="00000000" w:rsidRPr="00000000">
        <w:rPr>
          <w:rtl w:val="0"/>
        </w:rPr>
        <w:t xml:space="preserve">13. DA HABILITAÇÃO</w:t>
      </w:r>
    </w:p>
    <w:p w:rsidR="00000000" w:rsidDel="00000000" w:rsidP="00000000" w:rsidRDefault="00000000" w:rsidRPr="00000000" w14:paraId="000000C7">
      <w:pPr>
        <w:rPr>
          <w:strike w:val="1"/>
          <w:color w:val="000000"/>
        </w:rPr>
      </w:pPr>
      <w:r w:rsidDel="00000000" w:rsidR="00000000" w:rsidRPr="00000000">
        <w:rPr>
          <w:color w:val="000000"/>
          <w:rtl w:val="0"/>
        </w:rPr>
        <w:t xml:space="preserve">13.1. São exigidos os seguintes documentos de habilitação abaixo discriminados.</w:t>
      </w:r>
      <w:r w:rsidDel="00000000" w:rsidR="00000000" w:rsidRPr="00000000">
        <w:rPr>
          <w:rtl w:val="0"/>
        </w:rPr>
      </w:r>
    </w:p>
    <w:p w:rsidR="00000000" w:rsidDel="00000000" w:rsidP="00000000" w:rsidRDefault="00000000" w:rsidRPr="00000000" w14:paraId="000000C8">
      <w:pPr>
        <w:rPr>
          <w:b w:val="1"/>
          <w:color w:val="000000"/>
        </w:rPr>
      </w:pPr>
      <w:r w:rsidDel="00000000" w:rsidR="00000000" w:rsidRPr="00000000">
        <w:rPr>
          <w:b w:val="1"/>
          <w:rtl w:val="0"/>
        </w:rPr>
        <w:t xml:space="preserve">13.2. Documentos Relativos à Habilitação Jurídica: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CA">
      <w:pPr>
        <w:rPr/>
      </w:pPr>
      <w:r w:rsidDel="00000000" w:rsidR="00000000" w:rsidRPr="00000000">
        <w:rPr>
          <w:rtl w:val="0"/>
        </w:rPr>
        <w:t xml:space="preserve">13.2.2. registro comercial, no caso de empresa individual; </w:t>
      </w:r>
    </w:p>
    <w:p w:rsidR="00000000" w:rsidDel="00000000" w:rsidP="00000000" w:rsidRDefault="00000000" w:rsidRPr="00000000" w14:paraId="000000CB">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C">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CD">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E">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CF">
      <w:pPr>
        <w:rPr>
          <w:b w:val="1"/>
        </w:rPr>
      </w:pPr>
      <w:r w:rsidDel="00000000" w:rsidR="00000000" w:rsidRPr="00000000">
        <w:rPr>
          <w:b w:val="1"/>
          <w:rtl w:val="0"/>
        </w:rPr>
        <w:t xml:space="preserve">13.3. Documentos Relativos à Regularidade Fiscal e Trabalhista:</w:t>
      </w:r>
    </w:p>
    <w:p w:rsidR="00000000" w:rsidDel="00000000" w:rsidP="00000000" w:rsidRDefault="00000000" w:rsidRPr="00000000" w14:paraId="000000D0">
      <w:pPr>
        <w:rPr/>
      </w:pPr>
      <w:r w:rsidDel="00000000" w:rsidR="00000000" w:rsidRPr="00000000">
        <w:rPr>
          <w:rtl w:val="0"/>
        </w:rPr>
        <w:t xml:space="preserve">13.3.1. prova de inscrição no Cadastro de Pessoas Físicas (CPF) ou no Cadastro Nacional de Pessoas Jurídicas (CNPJ); </w:t>
      </w:r>
    </w:p>
    <w:p w:rsidR="00000000" w:rsidDel="00000000" w:rsidP="00000000" w:rsidRDefault="00000000" w:rsidRPr="00000000" w14:paraId="000000D1">
      <w:pPr>
        <w:rPr/>
      </w:pPr>
      <w:r w:rsidDel="00000000" w:rsidR="00000000" w:rsidRPr="00000000">
        <w:rPr>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D2">
      <w:pPr>
        <w:rPr/>
      </w:pPr>
      <w:r w:rsidDel="00000000" w:rsidR="00000000" w:rsidRPr="00000000">
        <w:rPr>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3">
      <w:pPr>
        <w:rPr/>
      </w:pPr>
      <w:r w:rsidDel="00000000" w:rsidR="00000000" w:rsidRPr="00000000">
        <w:rPr>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D4">
      <w:pPr>
        <w:rPr/>
      </w:pPr>
      <w:r w:rsidDel="00000000" w:rsidR="00000000" w:rsidRPr="00000000">
        <w:rPr>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D5">
      <w:pPr>
        <w:rPr>
          <w:b w:val="1"/>
        </w:rPr>
      </w:pPr>
      <w:r w:rsidDel="00000000" w:rsidR="00000000" w:rsidRPr="00000000">
        <w:rPr>
          <w:b w:val="1"/>
          <w:rtl w:val="0"/>
        </w:rPr>
        <w:t xml:space="preserve">13.4. Documentos Relativos à Qualificação Técnica:</w:t>
      </w:r>
    </w:p>
    <w:p w:rsidR="00000000" w:rsidDel="00000000" w:rsidP="00000000" w:rsidRDefault="00000000" w:rsidRPr="00000000" w14:paraId="000000D6">
      <w:pPr>
        <w:rPr/>
      </w:pPr>
      <w:r w:rsidDel="00000000" w:rsidR="00000000" w:rsidRPr="00000000">
        <w:rPr>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D7">
      <w:pPr>
        <w:rPr/>
      </w:pPr>
      <w:r w:rsidDel="00000000" w:rsidR="00000000" w:rsidRPr="00000000">
        <w:rPr>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8">
      <w:pPr>
        <w:rPr/>
      </w:pPr>
      <w:r w:rsidDel="00000000" w:rsidR="00000000" w:rsidRPr="00000000">
        <w:rPr>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9">
      <w:pPr>
        <w:rPr>
          <w:b w:val="1"/>
        </w:rPr>
      </w:pPr>
      <w:r w:rsidDel="00000000" w:rsidR="00000000" w:rsidRPr="00000000">
        <w:rPr>
          <w:b w:val="1"/>
          <w:rtl w:val="0"/>
        </w:rPr>
        <w:t xml:space="preserve">13.5. Documentos Relativos à Qualificação Econômico-Financeira:</w:t>
      </w:r>
    </w:p>
    <w:p w:rsidR="00000000" w:rsidDel="00000000" w:rsidP="00000000" w:rsidRDefault="00000000" w:rsidRPr="00000000" w14:paraId="000000DA">
      <w:pPr>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DB">
      <w:pPr>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Del="00000000" w:rsidR="00000000" w:rsidRPr="00000000">
        <w:rPr>
          <w:i w:val="1"/>
          <w:rtl w:val="0"/>
        </w:rPr>
        <w:t xml:space="preserve">site </w:t>
      </w:r>
      <w:hyperlink r:id="rId7">
        <w:r w:rsidDel="00000000" w:rsidR="00000000" w:rsidRPr="00000000">
          <w:rPr>
            <w:color w:val="0000ff"/>
            <w:u w:val="single"/>
            <w:rtl w:val="0"/>
          </w:rPr>
          <w:t xml:space="preserve">www.sisacf.sefaz.rs.gov.br</w:t>
        </w:r>
      </w:hyperlink>
      <w:r w:rsidDel="00000000" w:rsidR="00000000" w:rsidRPr="00000000">
        <w:rPr>
          <w:rtl w:val="0"/>
        </w:rPr>
        <w:t xml:space="preserve">;</w:t>
      </w:r>
    </w:p>
    <w:p w:rsidR="00000000" w:rsidDel="00000000" w:rsidP="00000000" w:rsidRDefault="00000000" w:rsidRPr="00000000" w14:paraId="000000DC">
      <w:pPr>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D">
      <w:pPr>
        <w:rPr>
          <w:b w:val="1"/>
        </w:rPr>
      </w:pPr>
      <w:r w:rsidDel="00000000" w:rsidR="00000000" w:rsidRPr="00000000">
        <w:rPr>
          <w:b w:val="1"/>
          <w:rtl w:val="0"/>
        </w:rPr>
        <w:t xml:space="preserve">13.6. Documentos Complementares para Habilitação:</w:t>
      </w:r>
    </w:p>
    <w:p w:rsidR="00000000" w:rsidDel="00000000" w:rsidP="00000000" w:rsidRDefault="00000000" w:rsidRPr="00000000" w14:paraId="000000DE">
      <w:pPr>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CGL 4.2.7 e CGL 13.6.1)</w:t>
      </w:r>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0">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1">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2">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3">
      <w:pPr>
        <w:rPr>
          <w:b w:val="1"/>
        </w:rPr>
      </w:pPr>
      <w:r w:rsidDel="00000000" w:rsidR="00000000" w:rsidRPr="00000000">
        <w:rPr>
          <w:b w:val="1"/>
          <w:rtl w:val="0"/>
        </w:rPr>
        <w:t xml:space="preserve">PREGÃO ELETRÔNICO Nº </w:t>
      </w:r>
    </w:p>
    <w:p w:rsidR="00000000" w:rsidDel="00000000" w:rsidP="00000000" w:rsidRDefault="00000000" w:rsidRPr="00000000" w14:paraId="000000E4">
      <w:pPr>
        <w:rPr>
          <w:b w:val="1"/>
        </w:rPr>
      </w:pPr>
      <w:r w:rsidDel="00000000" w:rsidR="00000000" w:rsidRPr="00000000">
        <w:rPr>
          <w:b w:val="1"/>
          <w:rtl w:val="0"/>
        </w:rPr>
        <w:t xml:space="preserve">RAZÃO SOCIAL DO LICITANTE </w:t>
      </w:r>
    </w:p>
    <w:p w:rsidR="00000000" w:rsidDel="00000000" w:rsidP="00000000" w:rsidRDefault="00000000" w:rsidRPr="00000000" w14:paraId="000000E5">
      <w:pPr>
        <w:rPr>
          <w:b w:val="1"/>
        </w:rPr>
      </w:pPr>
      <w:r w:rsidDel="00000000" w:rsidR="00000000" w:rsidRPr="00000000">
        <w:rPr>
          <w:b w:val="1"/>
          <w:rtl w:val="0"/>
        </w:rPr>
        <w:t xml:space="preserve">CNPJ OU DOCUMENTO EQUIVALENTE</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8">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9">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A">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B">
      <w:pPr>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EC">
      <w:pPr>
        <w:rPr/>
      </w:pPr>
      <w:r w:rsidDel="00000000" w:rsidR="00000000" w:rsidRPr="00000000">
        <w:rPr>
          <w:rtl w:val="0"/>
        </w:rPr>
        <w:t xml:space="preserve">13.13.1.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D">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E">
      <w:pPr>
        <w:rPr>
          <w:color w:val="000000"/>
        </w:rPr>
      </w:pPr>
      <w:r w:rsidDel="00000000" w:rsidR="00000000" w:rsidRPr="00000000">
        <w:rPr>
          <w:color w:val="000000"/>
          <w:rtl w:val="0"/>
        </w:rPr>
        <w:t xml:space="preserve">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000000" w:rsidDel="00000000" w:rsidP="00000000" w:rsidRDefault="00000000" w:rsidRPr="00000000" w14:paraId="000000EF">
      <w:pPr>
        <w:rPr>
          <w:color w:val="000000"/>
        </w:rPr>
      </w:pPr>
      <w:r w:rsidDel="00000000" w:rsidR="00000000" w:rsidRPr="00000000">
        <w:rPr>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r w:rsidDel="00000000" w:rsidR="00000000" w:rsidRPr="00000000">
        <w:rPr>
          <w:rtl w:val="0"/>
        </w:rPr>
      </w:r>
    </w:p>
    <w:p w:rsidR="00000000" w:rsidDel="00000000" w:rsidP="00000000" w:rsidRDefault="00000000" w:rsidRPr="00000000" w14:paraId="000000F0">
      <w:pPr>
        <w:rPr>
          <w:color w:val="000000"/>
        </w:rPr>
      </w:pPr>
      <w:r w:rsidDel="00000000" w:rsidR="00000000" w:rsidRPr="00000000">
        <w:rPr>
          <w:color w:val="000000"/>
          <w:rtl w:val="0"/>
        </w:rP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consularizados pelos respectivos consulados ou embaixadas.</w:t>
      </w:r>
    </w:p>
    <w:p w:rsidR="00000000" w:rsidDel="00000000" w:rsidP="00000000" w:rsidRDefault="00000000" w:rsidRPr="00000000" w14:paraId="000000F1">
      <w:pPr>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2">
      <w:pPr>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pStyle w:val="Heading5"/>
        <w:rPr/>
      </w:pPr>
      <w:r w:rsidDel="00000000" w:rsidR="00000000" w:rsidRPr="00000000">
        <w:rPr>
          <w:rtl w:val="0"/>
        </w:rPr>
        <w:t xml:space="preserve">14. DOS PEDIDOS DE ESCLARECIMENTOS, IMPUGNAÇÕES, RECURSOS E DO SANEAMENTO</w:t>
      </w:r>
    </w:p>
    <w:p w:rsidR="00000000" w:rsidDel="00000000" w:rsidP="00000000" w:rsidRDefault="00000000" w:rsidRPr="00000000" w14:paraId="000000F5">
      <w:pPr>
        <w:rPr>
          <w:color w:val="000000"/>
        </w:rPr>
      </w:pPr>
      <w:r w:rsidDel="00000000" w:rsidR="00000000" w:rsidRPr="00000000">
        <w:rPr>
          <w:color w:val="000000"/>
          <w:rtl w:val="0"/>
        </w:rPr>
        <w:t xml:space="preserve">14.1. Os esclarecimentos quanto ao Edital poderão ser solicitados ao pregoeiro em até 3 (três) dias úteis anteriores à data fixada para a abertura da licitação, exclusivamente pelo sistema eletrônico, conforme 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6">
      <w:pPr>
        <w:rPr>
          <w:color w:val="000000"/>
        </w:rPr>
      </w:pPr>
      <w:r w:rsidDel="00000000" w:rsidR="00000000" w:rsidRPr="00000000">
        <w:rPr>
          <w:color w:val="000000"/>
          <w:rtl w:val="0"/>
        </w:rPr>
        <w:t xml:space="preserve">14.1.1. O pregoeiro responderá aos pedidos de esclarecimentos no prazo de 2 (dois) dias úteis, contado da data de recebimento do pedido, e poderá requisitar subsídios formais aos responsáveis pela elaboração do edital e dos anexos.</w:t>
      </w:r>
    </w:p>
    <w:p w:rsidR="00000000" w:rsidDel="00000000" w:rsidP="00000000" w:rsidRDefault="00000000" w:rsidRPr="00000000" w14:paraId="000000F7">
      <w:pPr>
        <w:rPr>
          <w:color w:val="000000"/>
        </w:rPr>
      </w:pPr>
      <w:r w:rsidDel="00000000" w:rsidR="00000000" w:rsidRPr="00000000">
        <w:rPr>
          <w:color w:val="000000"/>
          <w:rtl w:val="0"/>
        </w:rPr>
        <w:t xml:space="preserve">14.1.2. As respostas aos pedidos de esclarecimentos serão divulgadas pelo sistema e vincularão os participantes e a administração.</w:t>
      </w:r>
    </w:p>
    <w:p w:rsidR="00000000" w:rsidDel="00000000" w:rsidP="00000000" w:rsidRDefault="00000000" w:rsidRPr="00000000" w14:paraId="000000F8">
      <w:pPr>
        <w:rPr>
          <w:color w:val="000000"/>
        </w:rPr>
      </w:pPr>
      <w:r w:rsidDel="00000000" w:rsidR="00000000" w:rsidRPr="00000000">
        <w:rPr>
          <w:color w:val="000000"/>
          <w:rtl w:val="0"/>
        </w:rPr>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sidDel="00000000" w:rsidR="00000000" w:rsidRPr="00000000">
        <w:rPr>
          <w:b w:val="1"/>
          <w:color w:val="000000"/>
          <w:rtl w:val="0"/>
        </w:rPr>
        <w:t xml:space="preserve">Anexo I – FOLHA </w:t>
      </w:r>
      <w:r w:rsidDel="00000000" w:rsidR="00000000" w:rsidRPr="00000000">
        <w:rPr>
          <w:b w:val="1"/>
          <w:rtl w:val="0"/>
        </w:rPr>
        <w:t xml:space="preserve">DE DADOS (CGL 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A">
      <w:pPr>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B">
      <w:pPr>
        <w:rPr>
          <w:color w:val="000000"/>
        </w:rPr>
      </w:pPr>
      <w:r w:rsidDel="00000000" w:rsidR="00000000" w:rsidRPr="00000000">
        <w:rPr>
          <w:color w:val="000000"/>
          <w:rtl w:val="0"/>
        </w:rPr>
        <w:t xml:space="preserve">14.2.3. A impugnação não possui efeito suspensivo e caberá ao pregoeiro, auxiliado pelos responsáveis pela elaboração do edital e dos anexos, decidir sobre a impugnação no prazo de dois dias úteis, contado do data de recebimento da impugnação.</w:t>
      </w:r>
    </w:p>
    <w:p w:rsidR="00000000" w:rsidDel="00000000" w:rsidP="00000000" w:rsidRDefault="00000000" w:rsidRPr="00000000" w14:paraId="000000FC">
      <w:pPr>
        <w:rPr>
          <w:color w:val="000000"/>
        </w:rPr>
      </w:pPr>
      <w:r w:rsidDel="00000000" w:rsidR="00000000" w:rsidRPr="00000000">
        <w:rPr>
          <w:color w:val="000000"/>
          <w:rtl w:val="0"/>
        </w:rPr>
        <w:t xml:space="preserve">14.2.4. A concessão de efeito suspensivo à impugnação é medida excepcional e deverá ser motivada pelo pregoeiro, nos autos do processo de licitação.</w:t>
      </w:r>
    </w:p>
    <w:p w:rsidR="00000000" w:rsidDel="00000000" w:rsidP="00000000" w:rsidRDefault="00000000" w:rsidRPr="00000000" w14:paraId="000000FD">
      <w:pPr>
        <w:rPr>
          <w:color w:val="000000"/>
        </w:rPr>
      </w:pPr>
      <w:r w:rsidDel="00000000" w:rsidR="00000000" w:rsidRPr="00000000">
        <w:rPr>
          <w:color w:val="000000"/>
          <w:rtl w:val="0"/>
        </w:rPr>
        <w:t xml:space="preserve">14.2.5. Acolhida a impugnação contra o edital, será definida e publicada nova data para realização do certame.</w:t>
      </w:r>
    </w:p>
    <w:p w:rsidR="00000000" w:rsidDel="00000000" w:rsidP="00000000" w:rsidRDefault="00000000" w:rsidRPr="00000000" w14:paraId="000000FE">
      <w:pPr>
        <w:rPr>
          <w:color w:val="000000"/>
        </w:rPr>
      </w:pPr>
      <w:r w:rsidDel="00000000" w:rsidR="00000000" w:rsidRPr="00000000">
        <w:rPr>
          <w:color w:val="000000"/>
          <w:rtl w:val="0"/>
        </w:rPr>
        <w:t xml:space="preserve">14.2.6. A impugnação feita tempestivamente não impedirá o licitante de participar do processo licitatório até o trânsito em julgado da decisão a ela pertinente. </w:t>
      </w:r>
    </w:p>
    <w:p w:rsidR="00000000" w:rsidDel="00000000" w:rsidP="00000000" w:rsidRDefault="00000000" w:rsidRPr="00000000" w14:paraId="000000FF">
      <w:pPr>
        <w:rPr>
          <w:color w:val="000000"/>
        </w:rPr>
      </w:pPr>
      <w:r w:rsidDel="00000000" w:rsidR="00000000" w:rsidRPr="00000000">
        <w:rPr>
          <w:color w:val="000000"/>
          <w:rtl w:val="0"/>
        </w:rPr>
        <w:t xml:space="preserve">14.2.7.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00">
      <w:pPr>
        <w:rPr>
          <w:b w:val="1"/>
          <w:color w:val="000000"/>
        </w:rPr>
      </w:pPr>
      <w:r w:rsidDel="00000000" w:rsidR="00000000" w:rsidRPr="00000000">
        <w:rPr>
          <w:color w:val="000000"/>
          <w:rtl w:val="0"/>
        </w:rPr>
        <w:t xml:space="preserve">14.3. Declarado o vencedor, qualquer licitante poderá manifestar imediata e motivadamente a intenção de recorrer, em campo próprio do sistema</w:t>
      </w:r>
      <w:r w:rsidDel="00000000" w:rsidR="00000000" w:rsidRPr="00000000">
        <w:rPr>
          <w:b w:val="1"/>
          <w:color w:val="000000"/>
          <w:rtl w:val="0"/>
        </w:rPr>
        <w:t xml:space="preserve">, </w:t>
      </w:r>
      <w:r w:rsidDel="00000000" w:rsidR="00000000" w:rsidRPr="00000000">
        <w:rPr>
          <w:color w:val="000000"/>
          <w:rtl w:val="0"/>
        </w:rPr>
        <w:t xml:space="preserve">com registro em ata da síntese das suas razões.</w:t>
      </w:r>
      <w:r w:rsidDel="00000000" w:rsidR="00000000" w:rsidRPr="00000000">
        <w:rPr>
          <w:rtl w:val="0"/>
        </w:rPr>
      </w:r>
    </w:p>
    <w:p w:rsidR="00000000" w:rsidDel="00000000" w:rsidP="00000000" w:rsidRDefault="00000000" w:rsidRPr="00000000" w14:paraId="00000101">
      <w:pPr>
        <w:rPr>
          <w:color w:val="000000"/>
        </w:rPr>
      </w:pPr>
      <w:r w:rsidDel="00000000" w:rsidR="00000000" w:rsidRPr="00000000">
        <w:rPr>
          <w:color w:val="000000"/>
          <w:rtl w:val="0"/>
        </w:rPr>
        <w:t xml:space="preserve">14.3.1. Será concedido o prazo de 3 (três) dias, contados da declaração de vencedor, para o licitante </w:t>
      </w:r>
      <w:r w:rsidDel="00000000" w:rsidR="00000000" w:rsidRPr="00000000">
        <w:rPr>
          <w:rtl w:val="0"/>
        </w:rPr>
        <w:t xml:space="preserve">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w:t>
      </w:r>
      <w:r w:rsidDel="00000000" w:rsidR="00000000" w:rsidRPr="00000000">
        <w:rPr>
          <w:color w:val="000000"/>
          <w:rtl w:val="0"/>
        </w:rPr>
        <w:t xml:space="preserve">interesses.</w:t>
      </w:r>
    </w:p>
    <w:p w:rsidR="00000000" w:rsidDel="00000000" w:rsidP="00000000" w:rsidRDefault="00000000" w:rsidRPr="00000000" w14:paraId="00000102">
      <w:pPr>
        <w:rPr>
          <w:color w:val="000000"/>
        </w:rPr>
      </w:pPr>
      <w:r w:rsidDel="00000000" w:rsidR="00000000" w:rsidRPr="00000000">
        <w:rPr>
          <w:color w:val="000000"/>
          <w:rtl w:val="0"/>
        </w:rPr>
        <w:t xml:space="preserve">14.3.2. A ausência de manifestação imediata e motivada do licitante quanto à intenção de recorrer importará decadência desse direito, ficando o pregoeiro autorizado a adjudicar o objeto ao licitante declarado vencedor.</w:t>
      </w:r>
    </w:p>
    <w:p w:rsidR="00000000" w:rsidDel="00000000" w:rsidP="00000000" w:rsidRDefault="00000000" w:rsidRPr="00000000" w14:paraId="00000103">
      <w:pPr>
        <w:rPr/>
      </w:pPr>
      <w:r w:rsidDel="00000000" w:rsidR="00000000" w:rsidRPr="00000000">
        <w:rPr>
          <w:color w:val="000000"/>
          <w:rtl w:val="0"/>
        </w:rPr>
        <w:t xml:space="preserve">14.4. Caberá ao pregoeiro receber, examinar e decidir os recursos, encaminhando à autoridade </w:t>
      </w:r>
      <w:r w:rsidDel="00000000" w:rsidR="00000000" w:rsidRPr="00000000">
        <w:rPr>
          <w:rtl w:val="0"/>
        </w:rPr>
        <w:t xml:space="preserve">competente, devidamente informados, quando mantiver a sua decisão.</w:t>
      </w:r>
    </w:p>
    <w:p w:rsidR="00000000" w:rsidDel="00000000" w:rsidP="00000000" w:rsidRDefault="00000000" w:rsidRPr="00000000" w14:paraId="00000104">
      <w:pPr>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5">
      <w:pPr>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6">
      <w:pPr>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7">
      <w:pPr>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8">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t xml:space="preserve">14.4.6. O recurso terá efeito suspensivo.</w:t>
      </w:r>
    </w:p>
    <w:p w:rsidR="00000000" w:rsidDel="00000000" w:rsidP="00000000" w:rsidRDefault="00000000" w:rsidRPr="00000000" w14:paraId="0000010A">
      <w:pPr>
        <w:rPr>
          <w:color w:val="000000"/>
        </w:rPr>
      </w:pPr>
      <w:r w:rsidDel="00000000" w:rsidR="00000000" w:rsidRPr="00000000">
        <w:rPr>
          <w:rtl w:val="0"/>
        </w:rPr>
        <w:t xml:space="preserve">14.5. Na contagem dos prazos estabelecidos neste Edital, excluir-se-á o dia de início e se incluirá o do </w:t>
      </w:r>
      <w:r w:rsidDel="00000000" w:rsidR="00000000" w:rsidRPr="00000000">
        <w:rPr>
          <w:color w:val="000000"/>
          <w:rtl w:val="0"/>
        </w:rPr>
        <w:t xml:space="preserve">vencimento.</w:t>
      </w:r>
    </w:p>
    <w:p w:rsidR="00000000" w:rsidDel="00000000" w:rsidP="00000000" w:rsidRDefault="00000000" w:rsidRPr="00000000" w14:paraId="0000010B">
      <w:pPr>
        <w:rPr>
          <w:color w:val="000000"/>
        </w:rPr>
      </w:pPr>
      <w:r w:rsidDel="00000000" w:rsidR="00000000" w:rsidRPr="00000000">
        <w:rPr>
          <w:color w:val="000000"/>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C">
      <w:pPr>
        <w:rPr>
          <w:color w:val="000000"/>
        </w:rPr>
      </w:pPr>
      <w:r w:rsidDel="00000000" w:rsidR="00000000" w:rsidRPr="00000000">
        <w:rPr>
          <w:color w:val="000000"/>
          <w:rtl w:val="0"/>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8">
        <w:r w:rsidDel="00000000" w:rsidR="00000000" w:rsidRPr="00000000">
          <w:rPr>
            <w:color w:val="000000"/>
            <w:u w:val="single"/>
            <w:rtl w:val="0"/>
          </w:rPr>
          <w:t xml:space="preserve">Lei nº 9.784, de 29 de janeiro de 1999</w:t>
        </w:r>
      </w:hyperlink>
      <w:r w:rsidDel="00000000" w:rsidR="00000000" w:rsidRPr="00000000">
        <w:rPr>
          <w:color w:val="000000"/>
          <w:rtl w:val="0"/>
        </w:rPr>
        <w:t xml:space="preserve">.</w:t>
      </w:r>
    </w:p>
    <w:p w:rsidR="00000000" w:rsidDel="00000000" w:rsidP="00000000" w:rsidRDefault="00000000" w:rsidRPr="00000000" w14:paraId="0000010D">
      <w:pPr>
        <w:rPr>
          <w:color w:val="000000"/>
        </w:rPr>
      </w:pPr>
      <w:r w:rsidDel="00000000" w:rsidR="00000000" w:rsidRPr="00000000">
        <w:rPr>
          <w:color w:val="000000"/>
          <w:rtl w:val="0"/>
        </w:rPr>
        <w:t xml:space="preserve">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w:t>
      </w:r>
    </w:p>
    <w:p w:rsidR="00000000" w:rsidDel="00000000" w:rsidP="00000000" w:rsidRDefault="00000000" w:rsidRPr="00000000" w14:paraId="0000010E">
      <w:pPr>
        <w:rPr>
          <w:b w:val="1"/>
          <w:color w:val="000000"/>
        </w:rPr>
      </w:pPr>
      <w:r w:rsidDel="00000000" w:rsidR="00000000" w:rsidRPr="00000000">
        <w:rPr>
          <w:rtl w:val="0"/>
        </w:rPr>
      </w:r>
    </w:p>
    <w:p w:rsidR="00000000" w:rsidDel="00000000" w:rsidP="00000000" w:rsidRDefault="00000000" w:rsidRPr="00000000" w14:paraId="0000010F">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10">
      <w:pPr>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11">
      <w:pPr>
        <w:rPr/>
      </w:pPr>
      <w:r w:rsidDel="00000000" w:rsidR="00000000" w:rsidRPr="00000000">
        <w:rPr>
          <w:rtl w:val="0"/>
        </w:rPr>
        <w:t xml:space="preserve">15.2. Constatada a regularidade dos atos praticados, a autoridade competente homologará o procedimento licitatório. </w:t>
      </w:r>
    </w:p>
    <w:p w:rsidR="00000000" w:rsidDel="00000000" w:rsidP="00000000" w:rsidRDefault="00000000" w:rsidRPr="00000000" w14:paraId="00000112">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3">
      <w:pPr>
        <w:pStyle w:val="Heading5"/>
        <w:rPr/>
      </w:pPr>
      <w:r w:rsidDel="00000000" w:rsidR="00000000" w:rsidRPr="00000000">
        <w:rPr>
          <w:rtl w:val="0"/>
        </w:rPr>
        <w:t xml:space="preserve">16. DO TERMO DE CONTRATO</w:t>
      </w:r>
    </w:p>
    <w:p w:rsidR="00000000" w:rsidDel="00000000" w:rsidP="00000000" w:rsidRDefault="00000000" w:rsidRPr="00000000" w14:paraId="00000114">
      <w:pPr>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15">
      <w:pPr>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16">
      <w:pPr>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17">
      <w:pPr>
        <w:rPr/>
      </w:pPr>
      <w:r w:rsidDel="00000000" w:rsidR="00000000" w:rsidRPr="00000000">
        <w:rPr>
          <w:rtl w:val="0"/>
        </w:rPr>
        <w:t xml:space="preserve">16.4. O prazo de vigência do contrato será o previsto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18">
      <w:pPr>
        <w:rPr>
          <w:i w:val="1"/>
        </w:rPr>
      </w:pPr>
      <w:r w:rsidDel="00000000" w:rsidR="00000000" w:rsidRPr="00000000">
        <w:rPr>
          <w:rtl w:val="0"/>
        </w:rPr>
        <w:t xml:space="preserve">16.5. O(s) local(is) de execução do(s) serviço(s) será(ão) o(s) previsto(s) no </w:t>
      </w:r>
      <w:r w:rsidDel="00000000" w:rsidR="00000000" w:rsidRPr="00000000">
        <w:rPr>
          <w:b w:val="1"/>
          <w:rtl w:val="0"/>
        </w:rPr>
        <w:t xml:space="preserve">Anexo I – FOLHA DE DADOS (CGL 16.5)</w:t>
      </w:r>
      <w:r w:rsidDel="00000000" w:rsidR="00000000" w:rsidRPr="00000000">
        <w:rPr>
          <w:rtl w:val="0"/>
        </w:rPr>
        <w:t xml:space="preserve">, quando couber.</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A">
      <w:pPr>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17. DO PAGAMENTO</w:t>
      </w:r>
    </w:p>
    <w:p w:rsidR="00000000" w:rsidDel="00000000" w:rsidP="00000000" w:rsidRDefault="00000000" w:rsidRPr="00000000" w14:paraId="0000011D">
      <w:pPr>
        <w:rPr/>
      </w:pPr>
      <w:r w:rsidDel="00000000" w:rsidR="00000000" w:rsidRPr="00000000">
        <w:rPr>
          <w:rtl w:val="0"/>
        </w:rPr>
        <w:t xml:space="preserve">17.1. As condições de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do contrato, cuja minuta compõe o Anexo IV do presente Edital.</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pStyle w:val="Heading5"/>
        <w:rPr/>
      </w:pPr>
      <w:r w:rsidDel="00000000" w:rsidR="00000000" w:rsidRPr="00000000">
        <w:rPr>
          <w:rtl w:val="0"/>
        </w:rPr>
        <w:t xml:space="preserve">18. DO REAJUSTE</w:t>
      </w:r>
    </w:p>
    <w:p w:rsidR="00000000" w:rsidDel="00000000" w:rsidP="00000000" w:rsidRDefault="00000000" w:rsidRPr="00000000" w14:paraId="00000120">
      <w:pPr>
        <w:rPr/>
      </w:pPr>
      <w:r w:rsidDel="00000000" w:rsidR="00000000" w:rsidRPr="00000000">
        <w:rPr>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5"/>
        <w:rPr/>
      </w:pPr>
      <w:r w:rsidDel="00000000" w:rsidR="00000000" w:rsidRPr="00000000">
        <w:rPr>
          <w:rtl w:val="0"/>
        </w:rPr>
        <w:t xml:space="preserve">19. DA FONTE DE RECURSOS</w:t>
      </w:r>
    </w:p>
    <w:p w:rsidR="00000000" w:rsidDel="00000000" w:rsidP="00000000" w:rsidRDefault="00000000" w:rsidRPr="00000000" w14:paraId="00000123">
      <w:pPr>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t xml:space="preserve">.</w:t>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pStyle w:val="Heading5"/>
        <w:rPr/>
      </w:pPr>
      <w:r w:rsidDel="00000000" w:rsidR="00000000" w:rsidRPr="00000000">
        <w:rPr>
          <w:rtl w:val="0"/>
        </w:rPr>
        <w:t xml:space="preserve">20. DAS OBRIGAÇÕES DO ADJUDICATÁRIO</w:t>
      </w:r>
    </w:p>
    <w:p w:rsidR="00000000" w:rsidDel="00000000" w:rsidP="00000000" w:rsidRDefault="00000000" w:rsidRPr="00000000" w14:paraId="00000126">
      <w:pPr>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27">
      <w:pPr>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28">
      <w:pPr>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pStyle w:val="Heading5"/>
        <w:rPr/>
      </w:pPr>
      <w:r w:rsidDel="00000000" w:rsidR="00000000" w:rsidRPr="00000000">
        <w:rPr>
          <w:rtl w:val="0"/>
        </w:rPr>
        <w:t xml:space="preserve">21. DA GARANTIA DE EXECUÇÃO</w:t>
      </w:r>
    </w:p>
    <w:p w:rsidR="00000000" w:rsidDel="00000000" w:rsidP="00000000" w:rsidRDefault="00000000" w:rsidRPr="00000000" w14:paraId="0000012B">
      <w:pPr>
        <w:rPr/>
      </w:pPr>
      <w:r w:rsidDel="00000000" w:rsidR="00000000" w:rsidRPr="00000000">
        <w:rPr>
          <w:rtl w:val="0"/>
        </w:rPr>
        <w:t xml:space="preserve">21.1. A garantia de execução do contrato se dará conforme o estabelecido no </w:t>
      </w:r>
      <w:r w:rsidDel="00000000" w:rsidR="00000000" w:rsidRPr="00000000">
        <w:rPr>
          <w:b w:val="1"/>
          <w:rtl w:val="0"/>
        </w:rPr>
        <w:t xml:space="preserve">Anexo I – FOLHA DE DADOS (CGL 21.1)</w:t>
      </w:r>
      <w:r w:rsidDel="00000000" w:rsidR="00000000" w:rsidRPr="00000000">
        <w:rPr>
          <w:rtl w:val="0"/>
        </w:rPr>
        <w:t xml:space="preserve">.</w:t>
      </w:r>
    </w:p>
    <w:p w:rsidR="00000000" w:rsidDel="00000000" w:rsidP="00000000" w:rsidRDefault="00000000" w:rsidRPr="00000000" w14:paraId="0000012C">
      <w:pPr>
        <w:widowControl w:val="0"/>
        <w:rPr>
          <w:b w:val="1"/>
        </w:rPr>
      </w:pPr>
      <w:r w:rsidDel="00000000" w:rsidR="00000000" w:rsidRPr="00000000">
        <w:rPr>
          <w:rtl w:val="0"/>
        </w:rPr>
      </w:r>
    </w:p>
    <w:p w:rsidR="00000000" w:rsidDel="00000000" w:rsidP="00000000" w:rsidRDefault="00000000" w:rsidRPr="00000000" w14:paraId="0000012D">
      <w:pPr>
        <w:pStyle w:val="Heading5"/>
        <w:rPr/>
      </w:pPr>
      <w:r w:rsidDel="00000000" w:rsidR="00000000" w:rsidRPr="00000000">
        <w:rPr>
          <w:rtl w:val="0"/>
        </w:rPr>
        <w:t xml:space="preserve">22. DAS SANÇÕES ADMINISTRATIVAS</w:t>
      </w:r>
    </w:p>
    <w:p w:rsidR="00000000" w:rsidDel="00000000" w:rsidP="00000000" w:rsidRDefault="00000000" w:rsidRPr="00000000" w14:paraId="0000012E">
      <w:pPr>
        <w:widowControl w:val="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F">
      <w:pPr>
        <w:widowControl w:val="0"/>
        <w:rPr/>
      </w:pPr>
      <w:r w:rsidDel="00000000" w:rsidR="00000000" w:rsidRPr="00000000">
        <w:rPr>
          <w:rtl w:val="0"/>
        </w:rPr>
        <w:t xml:space="preserve">22.1.1. convocado dentro do prazo de validade da sua proposta, não celebrar o contrato;</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31">
      <w:pPr>
        <w:widowControl w:val="0"/>
        <w:rPr/>
      </w:pPr>
      <w:r w:rsidDel="00000000" w:rsidR="00000000" w:rsidRPr="00000000">
        <w:rPr>
          <w:rtl w:val="0"/>
        </w:rPr>
        <w:t xml:space="preserve">22.1.3. apresentar documentação falsa;</w:t>
      </w:r>
    </w:p>
    <w:p w:rsidR="00000000" w:rsidDel="00000000" w:rsidP="00000000" w:rsidRDefault="00000000" w:rsidRPr="00000000" w14:paraId="00000132">
      <w:pPr>
        <w:widowControl w:val="0"/>
        <w:rPr/>
      </w:pPr>
      <w:r w:rsidDel="00000000" w:rsidR="00000000" w:rsidRPr="00000000">
        <w:rPr>
          <w:rtl w:val="0"/>
        </w:rPr>
        <w:t xml:space="preserve">22.1.4. não mantiver a proposta;</w:t>
      </w:r>
    </w:p>
    <w:p w:rsidR="00000000" w:rsidDel="00000000" w:rsidP="00000000" w:rsidRDefault="00000000" w:rsidRPr="00000000" w14:paraId="00000133">
      <w:pPr>
        <w:widowControl w:val="0"/>
        <w:rPr/>
      </w:pPr>
      <w:r w:rsidDel="00000000" w:rsidR="00000000" w:rsidRPr="00000000">
        <w:rPr>
          <w:rtl w:val="0"/>
        </w:rPr>
        <w:t xml:space="preserve">22.1.5. cometer fraude fiscal;</w:t>
      </w:r>
    </w:p>
    <w:p w:rsidR="00000000" w:rsidDel="00000000" w:rsidP="00000000" w:rsidRDefault="00000000" w:rsidRPr="00000000" w14:paraId="00000134">
      <w:pPr>
        <w:widowControl w:val="0"/>
        <w:rPr/>
      </w:pPr>
      <w:r w:rsidDel="00000000" w:rsidR="00000000" w:rsidRPr="00000000">
        <w:rPr>
          <w:rtl w:val="0"/>
        </w:rPr>
        <w:t xml:space="preserve">22.1.6. comportar-se de modo inidôneo.</w:t>
      </w:r>
    </w:p>
    <w:p w:rsidR="00000000" w:rsidDel="00000000" w:rsidP="00000000" w:rsidRDefault="00000000" w:rsidRPr="00000000" w14:paraId="00000135">
      <w:pPr>
        <w:widowControl w:val="0"/>
        <w:rPr>
          <w:color w:val="000000"/>
        </w:rPr>
      </w:pPr>
      <w:r w:rsidDel="00000000" w:rsidR="00000000" w:rsidRPr="00000000">
        <w:rPr>
          <w:color w:val="000000"/>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36">
      <w:pPr>
        <w:widowControl w:val="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37">
      <w:pPr>
        <w:widowControl w:val="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38">
      <w:pPr>
        <w:widowControl w:val="0"/>
        <w:rPr>
          <w:color w:val="000000"/>
        </w:rPr>
      </w:pPr>
      <w:r w:rsidDel="00000000" w:rsidR="00000000" w:rsidRPr="00000000">
        <w:rPr>
          <w:rtl w:val="0"/>
        </w:rPr>
        <w:t xml:space="preserve">22.3.1. multa de até 10% sobre o valor da sua proposta inicial; </w:t>
      </w:r>
      <w:r w:rsidDel="00000000" w:rsidR="00000000" w:rsidRPr="00000000">
        <w:rPr>
          <w:rtl w:val="0"/>
        </w:rPr>
      </w:r>
    </w:p>
    <w:p w:rsidR="00000000" w:rsidDel="00000000" w:rsidP="00000000" w:rsidRDefault="00000000" w:rsidRPr="00000000" w14:paraId="00000139">
      <w:pPr>
        <w:widowControl w:val="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A">
      <w:pPr>
        <w:widowControl w:val="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3B">
      <w:pPr>
        <w:widowControl w:val="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C">
      <w:pPr>
        <w:widowControl w:val="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D">
      <w:pPr>
        <w:widowControl w:val="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E">
      <w:pPr>
        <w:widowControl w:val="0"/>
        <w:rPr/>
      </w:pPr>
      <w:r w:rsidDel="00000000" w:rsidR="00000000" w:rsidRPr="00000000">
        <w:rPr>
          <w:rtl w:val="0"/>
        </w:rPr>
        <w:t xml:space="preserve">22.8. As sanções por atos praticados no decorrer da contratação estão previstas na Cláusula Décima Segunda da Minuta de Contrato. </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pStyle w:val="Heading5"/>
        <w:rPr/>
      </w:pPr>
      <w:r w:rsidDel="00000000" w:rsidR="00000000" w:rsidRPr="00000000">
        <w:rPr>
          <w:rtl w:val="0"/>
        </w:rPr>
        <w:t xml:space="preserve">23. DAS DISPOSIÇÕES FINAIS </w:t>
      </w:r>
    </w:p>
    <w:p w:rsidR="00000000" w:rsidDel="00000000" w:rsidP="00000000" w:rsidRDefault="00000000" w:rsidRPr="00000000" w14:paraId="00000141">
      <w:pPr>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42">
      <w:pPr>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43">
      <w:pPr>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44">
      <w:pPr>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5">
      <w:pPr>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6">
      <w:pPr>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7">
      <w:pPr>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8">
      <w:pPr>
        <w:rPr/>
      </w:pPr>
      <w:r w:rsidDel="00000000" w:rsidR="00000000" w:rsidRPr="00000000">
        <w:rPr>
          <w:rtl w:val="0"/>
        </w:rPr>
        <w:t xml:space="preserve">23.6.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9">
      <w:pPr>
        <w:rPr/>
      </w:pPr>
      <w:r w:rsidDel="00000000" w:rsidR="00000000" w:rsidRPr="00000000">
        <w:rPr>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A">
      <w:pPr>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4B">
      <w:pPr>
        <w:rPr/>
      </w:pPr>
      <w:r w:rsidDel="00000000" w:rsidR="00000000" w:rsidRPr="00000000">
        <w:rPr>
          <w:rtl w:val="0"/>
        </w:rPr>
        <w:t xml:space="preserve">23.9. O presente Edital, bem como a proposta vencedora, fará parte integrante do instrumento de contrato, como se nele estivessem transcritos.</w:t>
      </w:r>
    </w:p>
    <w:p w:rsidR="00000000" w:rsidDel="00000000" w:rsidP="00000000" w:rsidRDefault="00000000" w:rsidRPr="00000000" w14:paraId="0000014C">
      <w:pPr>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4D">
      <w:pPr>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4E">
      <w:pPr>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4F">
      <w:pPr>
        <w:rPr/>
      </w:pPr>
      <w:r w:rsidDel="00000000" w:rsidR="00000000" w:rsidRPr="00000000">
        <w:rPr>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50">
      <w:pPr>
        <w:rPr/>
      </w:pPr>
      <w:r w:rsidDel="00000000" w:rsidR="00000000" w:rsidRPr="00000000">
        <w:rPr>
          <w:rtl w:val="0"/>
        </w:rPr>
        <w:t xml:space="preserve">23.14. Integram este Edital, ainda, para todos os fins e efeitos, os seguintes anexos:</w:t>
      </w:r>
    </w:p>
    <w:p w:rsidR="00000000" w:rsidDel="00000000" w:rsidP="00000000" w:rsidRDefault="00000000" w:rsidRPr="00000000" w14:paraId="00000151">
      <w:pPr>
        <w:rPr/>
      </w:pPr>
      <w:r w:rsidDel="00000000" w:rsidR="00000000" w:rsidRPr="00000000">
        <w:rPr>
          <w:rtl w:val="0"/>
        </w:rPr>
        <w:t xml:space="preserve">Anexo I – Folha de Dados;</w:t>
      </w:r>
    </w:p>
    <w:p w:rsidR="00000000" w:rsidDel="00000000" w:rsidP="00000000" w:rsidRDefault="00000000" w:rsidRPr="00000000" w14:paraId="00000152">
      <w:pPr>
        <w:rPr/>
      </w:pPr>
      <w:r w:rsidDel="00000000" w:rsidR="00000000" w:rsidRPr="00000000">
        <w:rPr>
          <w:rtl w:val="0"/>
        </w:rPr>
        <w:t xml:space="preserve">Anexo II – Termo de Referência;</w:t>
      </w:r>
    </w:p>
    <w:p w:rsidR="00000000" w:rsidDel="00000000" w:rsidP="00000000" w:rsidRDefault="00000000" w:rsidRPr="00000000" w14:paraId="00000153">
      <w:pPr>
        <w:rPr/>
      </w:pPr>
      <w:r w:rsidDel="00000000" w:rsidR="00000000" w:rsidRPr="00000000">
        <w:rPr>
          <w:rtl w:val="0"/>
        </w:rPr>
        <w:t xml:space="preserve">Anexo III – Planilha de Custos e Formação de Preços (a ser preenchida pelo licitante vencedor)</w:t>
      </w:r>
    </w:p>
    <w:p w:rsidR="00000000" w:rsidDel="00000000" w:rsidP="00000000" w:rsidRDefault="00000000" w:rsidRPr="00000000" w14:paraId="00000154">
      <w:pPr>
        <w:rPr/>
      </w:pPr>
      <w:r w:rsidDel="00000000" w:rsidR="00000000" w:rsidRPr="00000000">
        <w:rPr>
          <w:rtl w:val="0"/>
        </w:rPr>
        <w:t xml:space="preserve">Anexo IV – Minuta de Contrato;</w:t>
      </w:r>
    </w:p>
    <w:p w:rsidR="00000000" w:rsidDel="00000000" w:rsidP="00000000" w:rsidRDefault="00000000" w:rsidRPr="00000000" w14:paraId="00000155">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56">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57">
      <w:pPr>
        <w:rPr>
          <w:color w:val="000000"/>
        </w:rPr>
      </w:pPr>
      <w:r w:rsidDel="00000000" w:rsidR="00000000" w:rsidRPr="00000000">
        <w:rPr>
          <w:rtl w:val="0"/>
        </w:rPr>
        <w:t xml:space="preserve">Anexo VII – Análise Contábil da Capacidade Financeira de Licitante;</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widowControl w:val="0"/>
        <w:jc w:val="center"/>
        <w:rPr/>
      </w:pPr>
      <w:r w:rsidDel="00000000" w:rsidR="00000000" w:rsidRPr="00000000">
        <w:rPr>
          <w:rtl w:val="0"/>
        </w:rPr>
        <w:t xml:space="preserve">Porto Alegre, de                   de  20    .</w:t>
      </w:r>
    </w:p>
    <w:p w:rsidR="00000000" w:rsidDel="00000000" w:rsidP="00000000" w:rsidRDefault="00000000" w:rsidRPr="00000000" w14:paraId="0000015A">
      <w:pPr>
        <w:widowControl w:val="0"/>
        <w:ind w:right="0"/>
        <w:rPr/>
      </w:pPr>
      <w:r w:rsidDel="00000000" w:rsidR="00000000" w:rsidRPr="00000000">
        <w:rPr>
          <w:rtl w:val="0"/>
        </w:rPr>
      </w:r>
    </w:p>
    <w:p w:rsidR="00000000" w:rsidDel="00000000" w:rsidP="00000000" w:rsidRDefault="00000000" w:rsidRPr="00000000" w14:paraId="0000015B">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5C">
      <w:pPr>
        <w:ind w:right="0"/>
        <w:rPr>
          <w:b w:val="1"/>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272"/>
        <w:gridCol w:w="7216"/>
        <w:tblGridChange w:id="0">
          <w:tblGrid>
            <w:gridCol w:w="1272"/>
            <w:gridCol w:w="7216"/>
          </w:tblGrid>
        </w:tblGridChange>
      </w:tblGrid>
      <w:tr>
        <w:trPr>
          <w:cantSplit w:val="1"/>
          <w:trHeight w:val="20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ind w:right="0"/>
              <w:rPr>
                <w:b w:val="1"/>
              </w:rPr>
            </w:pPr>
            <w:r w:rsidDel="00000000" w:rsidR="00000000" w:rsidRPr="00000000">
              <w:rPr>
                <w:rtl w:val="0"/>
              </w:rPr>
            </w:r>
          </w:p>
          <w:p w:rsidR="00000000" w:rsidDel="00000000" w:rsidP="00000000" w:rsidRDefault="00000000" w:rsidRPr="00000000" w14:paraId="0000015F">
            <w:pPr>
              <w:ind w:right="0"/>
              <w:jc w:val="center"/>
              <w:rPr>
                <w:b w:val="1"/>
              </w:rPr>
            </w:pPr>
            <w:r w:rsidDel="00000000" w:rsidR="00000000" w:rsidRPr="00000000">
              <w:rPr>
                <w:rtl w:val="0"/>
              </w:rPr>
            </w:r>
          </w:p>
          <w:p w:rsidR="00000000" w:rsidDel="00000000" w:rsidP="00000000" w:rsidRDefault="00000000" w:rsidRPr="00000000" w14:paraId="00000160">
            <w:pPr>
              <w:ind w:right="0"/>
              <w:jc w:val="center"/>
              <w:rPr>
                <w:b w:val="1"/>
              </w:rPr>
            </w:pPr>
            <w:r w:rsidDel="00000000" w:rsidR="00000000" w:rsidRPr="00000000">
              <w:rPr>
                <w:b w:val="1"/>
                <w:rtl w:val="0"/>
              </w:rPr>
              <w:t xml:space="preserve">Complemento ou Modificação</w:t>
            </w:r>
          </w:p>
          <w:p w:rsidR="00000000" w:rsidDel="00000000" w:rsidP="00000000" w:rsidRDefault="00000000" w:rsidRPr="00000000" w14:paraId="00000161">
            <w:pPr>
              <w:ind w:right="0"/>
              <w:rPr>
                <w:b w:val="1"/>
              </w:rPr>
            </w:pP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ind w:right="0"/>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ind w:right="0"/>
              <w:rPr>
                <w:color w:val="000000"/>
              </w:rPr>
            </w:pPr>
            <w:r w:rsidDel="00000000" w:rsidR="00000000" w:rsidRPr="00000000">
              <w:rPr>
                <w:color w:val="000000"/>
                <w:rtl w:val="0"/>
              </w:rPr>
              <w:t xml:space="preserve">DIRETA: O Estado do Rio Grande do Sul por intermédio do...(Órgão)/</w:t>
            </w:r>
          </w:p>
          <w:p w:rsidR="00000000" w:rsidDel="00000000" w:rsidP="00000000" w:rsidRDefault="00000000" w:rsidRPr="00000000" w14:paraId="00000164">
            <w:pPr>
              <w:ind w:right="0"/>
              <w:rPr>
                <w:color w:val="000000"/>
              </w:rPr>
            </w:pPr>
            <w:r w:rsidDel="00000000" w:rsidR="00000000" w:rsidRPr="00000000">
              <w:rPr>
                <w:color w:val="000000"/>
                <w:rtl w:val="0"/>
              </w:rPr>
              <w:t xml:space="preserve">INDIRETA: A... (Entidade) por intermédio da Subsecretaria da Administração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ind w:right="0"/>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ind w:right="0"/>
              <w:rPr>
                <w:color w:val="000000"/>
              </w:rPr>
            </w:pPr>
            <w:r w:rsidDel="00000000" w:rsidR="00000000" w:rsidRPr="00000000">
              <w:rPr>
                <w:color w:val="000000"/>
                <w:rtl w:val="0"/>
              </w:rPr>
              <w:t xml:space="preserve">Local de disponibilização do Edital: </w:t>
            </w:r>
          </w:p>
          <w:p w:rsidR="00000000" w:rsidDel="00000000" w:rsidP="00000000" w:rsidRDefault="00000000" w:rsidRPr="00000000" w14:paraId="00000169">
            <w:pPr>
              <w:ind w:right="0"/>
              <w:rPr>
                <w:color w:val="000000"/>
              </w:rPr>
            </w:pPr>
            <w:r w:rsidDel="00000000" w:rsidR="00000000" w:rsidRPr="00000000">
              <w:rPr>
                <w:color w:val="000000"/>
                <w:rtl w:val="0"/>
              </w:rPr>
              <w:t xml:space="preserve">Pedidos de esclarecimentos e informações: </w:t>
            </w:r>
          </w:p>
          <w:p w:rsidR="00000000" w:rsidDel="00000000" w:rsidP="00000000" w:rsidRDefault="00000000" w:rsidRPr="00000000" w14:paraId="0000016A">
            <w:pPr>
              <w:ind w:right="0"/>
              <w:rPr/>
            </w:pPr>
            <w:r w:rsidDel="00000000" w:rsidR="00000000" w:rsidRPr="00000000">
              <w:rPr>
                <w:color w:val="000000"/>
                <w:rtl w:val="0"/>
              </w:rPr>
              <w:t xml:space="preserve">Impugnações e recursos:</w:t>
            </w:r>
            <w:r w:rsidDel="00000000" w:rsidR="00000000" w:rsidRPr="00000000">
              <w:rPr>
                <w:rtl w:val="0"/>
              </w:rPr>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ind w:right="0"/>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ind w:right="0"/>
              <w:rPr>
                <w:u w:val="single"/>
              </w:rPr>
            </w:pPr>
            <w:r w:rsidDel="00000000" w:rsidR="00000000" w:rsidRPr="00000000">
              <w:rPr>
                <w:rtl w:val="0"/>
              </w:rPr>
              <w:t xml:space="preserve">Endereço eletrônico do ambiente de disputa:</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ind w:right="0"/>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ind w:right="0"/>
              <w:rPr/>
            </w:pPr>
            <w:r w:rsidDel="00000000" w:rsidR="00000000" w:rsidRPr="00000000">
              <w:rPr>
                <w:rtl w:val="0"/>
              </w:rPr>
              <w:t xml:space="preserve">Data:</w:t>
            </w:r>
          </w:p>
          <w:p w:rsidR="00000000" w:rsidDel="00000000" w:rsidP="00000000" w:rsidRDefault="00000000" w:rsidRPr="00000000" w14:paraId="0000016F">
            <w:pPr>
              <w:ind w:right="0"/>
              <w:rPr/>
            </w:pPr>
            <w:r w:rsidDel="00000000" w:rsidR="00000000" w:rsidRPr="00000000">
              <w:rPr>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ind w:right="0"/>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ind w:right="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72">
            <w:pPr>
              <w:ind w:right="0"/>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73">
            <w:pPr>
              <w:ind w:right="0"/>
              <w:rPr>
                <w:b w:val="1"/>
                <w:color w:val="000000"/>
              </w:rPr>
            </w:pPr>
            <w:r w:rsidDel="00000000" w:rsidR="00000000" w:rsidRPr="00000000">
              <w:rPr>
                <w:rtl w:val="0"/>
              </w:rPr>
            </w:r>
          </w:p>
          <w:p w:rsidR="00000000" w:rsidDel="00000000" w:rsidP="00000000" w:rsidRDefault="00000000" w:rsidRPr="00000000" w14:paraId="00000174">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5">
            <w:pPr>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 que esteja devidamente credenciada nos termos do item 6 deste Edital.</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ind w:right="0"/>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rPr>
                <w:color w:val="000000"/>
              </w:rPr>
            </w:pPr>
            <w:r w:rsidDel="00000000" w:rsidR="00000000" w:rsidRPr="00000000">
              <w:rPr>
                <w:color w:val="000000"/>
                <w:rtl w:val="0"/>
              </w:rPr>
              <w:t xml:space="preserve">[Não será]/[Será] permitida participação de Consórcio: </w:t>
            </w:r>
          </w:p>
          <w:p w:rsidR="00000000" w:rsidDel="00000000" w:rsidP="00000000" w:rsidRDefault="00000000" w:rsidRPr="00000000" w14:paraId="00000178">
            <w:pPr>
              <w:rPr>
                <w:color w:val="000000"/>
              </w:rPr>
            </w:pPr>
            <w:r w:rsidDel="00000000" w:rsidR="00000000" w:rsidRPr="00000000">
              <w:rPr>
                <w:rtl w:val="0"/>
              </w:rPr>
            </w:r>
          </w:p>
          <w:p w:rsidR="00000000" w:rsidDel="00000000" w:rsidP="00000000" w:rsidRDefault="00000000" w:rsidRPr="00000000" w14:paraId="00000179">
            <w:pPr>
              <w:rPr>
                <w:color w:val="000000"/>
              </w:rPr>
            </w:pPr>
            <w:r w:rsidDel="00000000" w:rsidR="00000000" w:rsidRPr="00000000">
              <w:rPr>
                <w:color w:val="000000"/>
                <w:rtl w:val="0"/>
              </w:rPr>
              <w:t xml:space="preserve">I – Será permitida a participação de Consórcio, nas seguintes condições: </w:t>
            </w:r>
          </w:p>
          <w:p w:rsidR="00000000" w:rsidDel="00000000" w:rsidP="00000000" w:rsidRDefault="00000000" w:rsidRPr="00000000" w14:paraId="0000017A">
            <w:pPr>
              <w:rPr>
                <w:color w:val="000000"/>
              </w:rPr>
            </w:pPr>
            <w:r w:rsidDel="00000000" w:rsidR="00000000" w:rsidRPr="00000000">
              <w:rPr>
                <w:color w:val="000000"/>
                <w:rtl w:val="0"/>
              </w:rPr>
              <w:t xml:space="preserve">a) Impedimento de participação de empresa consorciada, na mesma licitação, através de mais de um consórcio ou isoladamente; </w:t>
            </w:r>
          </w:p>
          <w:p w:rsidR="00000000" w:rsidDel="00000000" w:rsidP="00000000" w:rsidRDefault="00000000" w:rsidRPr="00000000" w14:paraId="0000017B">
            <w:pPr>
              <w:rPr>
                <w:color w:val="000000"/>
              </w:rPr>
            </w:pPr>
            <w:r w:rsidDel="00000000" w:rsidR="00000000" w:rsidRPr="00000000">
              <w:rPr>
                <w:color w:val="000000"/>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7C">
            <w:pPr>
              <w:rPr>
                <w:color w:val="000000"/>
              </w:rPr>
            </w:pPr>
            <w:r w:rsidDel="00000000" w:rsidR="00000000" w:rsidRPr="00000000">
              <w:rPr>
                <w:color w:val="000000"/>
                <w:rtl w:val="0"/>
              </w:rPr>
              <w:t xml:space="preserve">c) Liderança obrigatoriamente à empresa brasileira, no consórcio de empresas brasileiras e estrangeiras; </w:t>
            </w:r>
          </w:p>
          <w:p w:rsidR="00000000" w:rsidDel="00000000" w:rsidP="00000000" w:rsidRDefault="00000000" w:rsidRPr="00000000" w14:paraId="0000017D">
            <w:pPr>
              <w:rPr>
                <w:color w:val="000000"/>
              </w:rPr>
            </w:pPr>
            <w:r w:rsidDel="00000000" w:rsidR="00000000" w:rsidRPr="00000000">
              <w:rPr>
                <w:color w:val="000000"/>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7E">
            <w:pPr>
              <w:rPr>
                <w:color w:val="000000"/>
              </w:rPr>
            </w:pPr>
            <w:r w:rsidDel="00000000" w:rsidR="00000000" w:rsidRPr="00000000">
              <w:rPr>
                <w:rtl w:val="0"/>
              </w:rPr>
            </w:r>
          </w:p>
          <w:p w:rsidR="00000000" w:rsidDel="00000000" w:rsidP="00000000" w:rsidRDefault="00000000" w:rsidRPr="00000000" w14:paraId="0000017F">
            <w:pPr>
              <w:rPr>
                <w:color w:val="000000"/>
              </w:rPr>
            </w:pPr>
            <w:r w:rsidDel="00000000" w:rsidR="00000000" w:rsidRPr="00000000">
              <w:rPr>
                <w:color w:val="000000"/>
                <w:rtl w:val="0"/>
              </w:rPr>
              <w:t xml:space="preserve">II – Para fins de Habilitação, os Consórcios deverão apresentar os seguintes documentos: </w:t>
            </w:r>
          </w:p>
          <w:p w:rsidR="00000000" w:rsidDel="00000000" w:rsidP="00000000" w:rsidRDefault="00000000" w:rsidRPr="00000000" w14:paraId="00000180">
            <w:pPr>
              <w:rPr>
                <w:color w:val="000000"/>
              </w:rPr>
            </w:pPr>
            <w:r w:rsidDel="00000000" w:rsidR="00000000" w:rsidRPr="00000000">
              <w:rPr>
                <w:color w:val="000000"/>
                <w:rtl w:val="0"/>
              </w:rPr>
              <w:t xml:space="preserve">a) Comprovação do compromisso público ou particular de constituição, subscrito pelos consorciados; </w:t>
            </w:r>
          </w:p>
          <w:p w:rsidR="00000000" w:rsidDel="00000000" w:rsidP="00000000" w:rsidRDefault="00000000" w:rsidRPr="00000000" w14:paraId="00000181">
            <w:pPr>
              <w:rPr>
                <w:color w:val="000000"/>
              </w:rPr>
            </w:pPr>
            <w:r w:rsidDel="00000000" w:rsidR="00000000" w:rsidRPr="00000000">
              <w:rPr>
                <w:color w:val="000000"/>
                <w:rtl w:val="0"/>
              </w:rPr>
              <w:t xml:space="preserve">b) Indicação da empresa líder do consórcio que deverá: </w:t>
            </w:r>
          </w:p>
          <w:p w:rsidR="00000000" w:rsidDel="00000000" w:rsidP="00000000" w:rsidRDefault="00000000" w:rsidRPr="00000000" w14:paraId="00000182">
            <w:pPr>
              <w:ind w:left="195" w:firstLine="0"/>
              <w:rPr>
                <w:color w:val="000000"/>
              </w:rPr>
            </w:pPr>
            <w:r w:rsidDel="00000000" w:rsidR="00000000" w:rsidRPr="00000000">
              <w:rPr>
                <w:color w:val="000000"/>
                <w:rtl w:val="0"/>
              </w:rPr>
              <w:t xml:space="preserve">b.1) responsabilizar-se por todas as comunicações e informações perante o contratante; </w:t>
            </w:r>
          </w:p>
          <w:p w:rsidR="00000000" w:rsidDel="00000000" w:rsidP="00000000" w:rsidRDefault="00000000" w:rsidRPr="00000000" w14:paraId="00000183">
            <w:pPr>
              <w:ind w:left="195" w:firstLine="0"/>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84">
            <w:pPr>
              <w:ind w:left="195" w:firstLine="0"/>
              <w:rPr>
                <w:color w:val="000000"/>
              </w:rPr>
            </w:pPr>
            <w:r w:rsidDel="00000000" w:rsidR="00000000" w:rsidRPr="00000000">
              <w:rPr>
                <w:color w:val="000000"/>
                <w:rtl w:val="0"/>
              </w:rPr>
              <w:t xml:space="preserve">b.3) ter poderes expressos para receber citação e responder administrativa e judicialmente pelo consórcio; </w:t>
            </w:r>
          </w:p>
          <w:p w:rsidR="00000000" w:rsidDel="00000000" w:rsidP="00000000" w:rsidRDefault="00000000" w:rsidRPr="00000000" w14:paraId="00000185">
            <w:pPr>
              <w:ind w:left="195" w:firstLine="0"/>
              <w:rPr>
                <w:color w:val="000000"/>
              </w:rPr>
            </w:pPr>
            <w:r w:rsidDel="00000000" w:rsidR="00000000" w:rsidRPr="00000000">
              <w:rPr>
                <w:color w:val="000000"/>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86">
            <w:pPr>
              <w:rPr>
                <w:color w:val="000000"/>
              </w:rPr>
            </w:pPr>
            <w:r w:rsidDel="00000000" w:rsidR="00000000" w:rsidRPr="00000000">
              <w:rPr>
                <w:color w:val="000000"/>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ind w:right="0"/>
              <w:rPr/>
            </w:pPr>
            <w:r w:rsidDel="00000000" w:rsidR="00000000" w:rsidRPr="00000000">
              <w:rPr>
                <w:rtl w:val="0"/>
              </w:rPr>
              <w:t xml:space="preserve">CGL 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tabs>
                <w:tab w:val="left" w:pos="8187"/>
              </w:tabs>
              <w:rPr/>
            </w:pPr>
            <w:r w:rsidDel="00000000" w:rsidR="00000000" w:rsidRPr="00000000">
              <w:rPr>
                <w:rtl w:val="0"/>
              </w:rPr>
              <w:t xml:space="preserve">[Será] / [Não Será] permitida a participação de Cooperativa de Trabalho. </w:t>
            </w:r>
          </w:p>
          <w:p w:rsidR="00000000" w:rsidDel="00000000" w:rsidP="00000000" w:rsidRDefault="00000000" w:rsidRPr="00000000" w14:paraId="00000189">
            <w:pPr>
              <w:tabs>
                <w:tab w:val="left" w:pos="8187"/>
              </w:tabs>
              <w:rPr>
                <w:i w:val="1"/>
                <w:color w:val="000000"/>
              </w:rPr>
            </w:pPr>
            <w:r w:rsidDel="00000000" w:rsidR="00000000" w:rsidRPr="00000000">
              <w:rPr>
                <w:i w:val="1"/>
                <w:color w:val="000000"/>
                <w:rtl w:val="0"/>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rsidR="00000000" w:rsidDel="00000000" w:rsidP="00000000" w:rsidRDefault="00000000" w:rsidRPr="00000000" w14:paraId="0000018A">
            <w:pPr>
              <w:tabs>
                <w:tab w:val="left" w:pos="8187"/>
              </w:tabs>
              <w:rPr/>
            </w:pPr>
            <w:r w:rsidDel="00000000" w:rsidR="00000000" w:rsidRPr="00000000">
              <w:rPr>
                <w:rtl w:val="0"/>
              </w:rPr>
            </w:r>
          </w:p>
          <w:p w:rsidR="00000000" w:rsidDel="00000000" w:rsidP="00000000" w:rsidRDefault="00000000" w:rsidRPr="00000000" w14:paraId="0000018B">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ind w:right="0"/>
              <w:rPr/>
            </w:pPr>
            <w:r w:rsidDel="00000000" w:rsidR="00000000" w:rsidRPr="00000000">
              <w:rPr>
                <w:rtl w:val="0"/>
              </w:rPr>
              <w:t xml:space="preserve">CGL 7.3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
        </w:tc>
      </w:tr>
      <w:tr>
        <w:trPr>
          <w:cantSplit w:val="0"/>
          <w:trHeight w:val="18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ind w:right="0"/>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ind w:right="0"/>
              <w:rPr/>
            </w:pPr>
            <w:r w:rsidDel="00000000" w:rsidR="00000000" w:rsidRPr="00000000">
              <w:rPr>
                <w:rtl w:val="0"/>
              </w:rPr>
              <w:t xml:space="preserve">[Não] / [Será] permitida a subcontratação.</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do valor total do contrato, conforme descrito no termo de referência.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ind w:right="0"/>
              <w:rPr/>
            </w:pPr>
            <w:r w:rsidDel="00000000" w:rsidR="00000000" w:rsidRPr="00000000">
              <w:rPr>
                <w:color w:val="000000"/>
                <w:rtl w:val="0"/>
              </w:rPr>
              <w:t xml:space="preserve">[Intervalo percentual mínimo entre lances]</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tabs>
                <w:tab w:val="left" w:pos="1418"/>
              </w:tabs>
              <w:ind w:right="0"/>
              <w:rPr/>
            </w:pPr>
            <w:r w:rsidDel="00000000" w:rsidR="00000000" w:rsidRPr="00000000">
              <w:rPr>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rPr/>
            </w:pPr>
            <w:r w:rsidDel="00000000" w:rsidR="00000000" w:rsidRPr="00000000">
              <w:rPr>
                <w:color w:val="000000"/>
                <w:rtl w:val="0"/>
              </w:rPr>
              <w:t xml:space="preserve">[Serviços Padronizados – definido no Decreto nº 52.768/2015] [Inserir Preço máximo aceitável] [Serviços Não Padronizados – definido no Decreto nº 52.768/2015] Critério estabelecido no art. 43, inc. IV da Lei 8.666/1993 e art. 4º, inc. XI, da Lei 10.520/2002.</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tabs>
                <w:tab w:val="left" w:pos="1418"/>
              </w:tabs>
              <w:ind w:right="0"/>
              <w:rPr/>
            </w:pPr>
            <w:r w:rsidDel="00000000" w:rsidR="00000000" w:rsidRPr="00000000">
              <w:rPr>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rPr/>
            </w:pPr>
            <w:r w:rsidDel="00000000" w:rsidR="00000000" w:rsidRPr="00000000">
              <w:rPr>
                <w:color w:val="000000"/>
                <w:rtl w:val="0"/>
              </w:rPr>
              <w:t xml:space="preserve">[Não aplicável]/[Para fins de julgamento e definição da proposta vencedora será utilizada a seguinte fórmula para apuração do menor preço:]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ind w:right="0"/>
              <w:rPr/>
            </w:pPr>
            <w:r w:rsidDel="00000000" w:rsidR="00000000" w:rsidRPr="00000000">
              <w:rPr>
                <w:color w:val="000000"/>
                <w:rtl w:val="0"/>
              </w:rPr>
              <w:t xml:space="preserve">[Não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ind w:right="0"/>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ind w:right="0"/>
              <w:rPr/>
            </w:pPr>
            <w:r w:rsidDel="00000000" w:rsidR="00000000" w:rsidRPr="00000000">
              <w:rPr>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ind w:right="0"/>
              <w:rPr/>
            </w:pPr>
            <w:r w:rsidDel="00000000" w:rsidR="00000000" w:rsidRPr="00000000">
              <w:rPr>
                <w:rtl w:val="0"/>
              </w:rPr>
              <w:t xml:space="preserve">[Inserir prazo para a assinatura do contrato]</w:t>
            </w:r>
          </w:p>
          <w:p w:rsidR="00000000" w:rsidDel="00000000" w:rsidP="00000000" w:rsidRDefault="00000000" w:rsidRPr="00000000" w14:paraId="000001AE">
            <w:pPr>
              <w:ind w:right="0"/>
              <w:rPr/>
            </w:pPr>
            <w:r w:rsidDel="00000000" w:rsidR="00000000" w:rsidRPr="00000000">
              <w:rPr>
                <w:rtl w:val="0"/>
              </w:rPr>
              <w:t xml:space="preserve">O adjudicatário terá o prazo de ...................... ,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ind w:right="0"/>
              <w:rPr/>
            </w:pPr>
            <w:r w:rsidDel="00000000" w:rsidR="00000000" w:rsidRPr="00000000">
              <w:rPr>
                <w:color w:val="000000"/>
                <w:rtl w:val="0"/>
              </w:rPr>
              <w:t xml:space="preserve">[Inserir o prazo de vigência do contrato]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1418"/>
              </w:tabs>
              <w:ind w:right="0"/>
              <w:rPr/>
            </w:pPr>
            <w:r w:rsidDel="00000000" w:rsidR="00000000" w:rsidRPr="00000000">
              <w:rPr>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ind w:right="0"/>
              <w:rPr/>
            </w:pPr>
            <w:r w:rsidDel="00000000" w:rsidR="00000000" w:rsidRPr="00000000">
              <w:rPr>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8187"/>
              </w:tabs>
              <w:rPr/>
            </w:pPr>
            <w:r w:rsidDel="00000000" w:rsidR="00000000" w:rsidRPr="00000000">
              <w:rPr>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ind w:right="0"/>
              <w:rPr>
                <w:color w:val="000000"/>
              </w:rPr>
            </w:pPr>
            <w:r w:rsidDel="00000000" w:rsidR="00000000" w:rsidRPr="00000000">
              <w:rPr>
                <w:color w:val="000000"/>
                <w:rtl w:val="0"/>
              </w:rPr>
              <w:t xml:space="preserve">[Inserir Fonte de Recursos Orçamentários. Quando se tratar de recursos federais, conforme o caso, deverão ser atendidas as normas pertinentes à União. ] </w:t>
            </w:r>
          </w:p>
          <w:p w:rsidR="00000000" w:rsidDel="00000000" w:rsidP="00000000" w:rsidRDefault="00000000" w:rsidRPr="00000000" w14:paraId="000001B7">
            <w:pPr>
              <w:ind w:right="0"/>
              <w:rPr>
                <w:color w:val="000000"/>
              </w:rPr>
            </w:pPr>
            <w:r w:rsidDel="00000000" w:rsidR="00000000" w:rsidRPr="00000000">
              <w:rPr>
                <w:color w:val="000000"/>
                <w:rtl w:val="0"/>
              </w:rPr>
              <w:t xml:space="preserve">Unidade Orçamentária: ................. </w:t>
            </w:r>
          </w:p>
          <w:p w:rsidR="00000000" w:rsidDel="00000000" w:rsidP="00000000" w:rsidRDefault="00000000" w:rsidRPr="00000000" w14:paraId="000001B8">
            <w:pPr>
              <w:ind w:right="0"/>
              <w:rPr>
                <w:color w:val="000000"/>
              </w:rPr>
            </w:pPr>
            <w:r w:rsidDel="00000000" w:rsidR="00000000" w:rsidRPr="00000000">
              <w:rPr>
                <w:color w:val="000000"/>
                <w:rtl w:val="0"/>
              </w:rPr>
              <w:t xml:space="preserve">Atividade/Projeto: ..................... </w:t>
            </w:r>
          </w:p>
          <w:p w:rsidR="00000000" w:rsidDel="00000000" w:rsidP="00000000" w:rsidRDefault="00000000" w:rsidRPr="00000000" w14:paraId="000001B9">
            <w:pPr>
              <w:ind w:right="0"/>
              <w:rPr>
                <w:color w:val="000000"/>
              </w:rPr>
            </w:pPr>
            <w:r w:rsidDel="00000000" w:rsidR="00000000" w:rsidRPr="00000000">
              <w:rPr>
                <w:color w:val="000000"/>
                <w:rtl w:val="0"/>
              </w:rPr>
              <w:t xml:space="preserve">Natureza da Despesa – NAD: ................ </w:t>
            </w:r>
          </w:p>
          <w:p w:rsidR="00000000" w:rsidDel="00000000" w:rsidP="00000000" w:rsidRDefault="00000000" w:rsidRPr="00000000" w14:paraId="000001BA">
            <w:pPr>
              <w:ind w:right="0"/>
              <w:rPr>
                <w:color w:val="000000"/>
              </w:rPr>
            </w:pPr>
            <w:r w:rsidDel="00000000" w:rsidR="00000000" w:rsidRPr="00000000">
              <w:rPr>
                <w:color w:val="000000"/>
                <w:rtl w:val="0"/>
              </w:rPr>
              <w:t xml:space="preserve">Recurso: .................... </w:t>
            </w:r>
          </w:p>
          <w:p w:rsidR="00000000" w:rsidDel="00000000" w:rsidP="00000000" w:rsidRDefault="00000000" w:rsidRPr="00000000" w14:paraId="000001BB">
            <w:pPr>
              <w:ind w:right="0"/>
              <w:rPr/>
            </w:pPr>
            <w:r w:rsidDel="00000000" w:rsidR="00000000" w:rsidRPr="00000000">
              <w:rPr>
                <w:color w:val="000000"/>
                <w:rtl w:val="0"/>
              </w:rPr>
              <w:t xml:space="preserve">[OBS: as entidades que não usam a classificação da despesa estabelecida pela lei federal nº 4.320/1964, deverão indicar o recurso de acordo com a sua classificação.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rPr/>
            </w:pPr>
            <w:r w:rsidDel="00000000" w:rsidR="00000000" w:rsidRPr="00000000">
              <w:rPr>
                <w:color w:val="000000"/>
                <w:rtl w:val="0"/>
              </w:rPr>
              <w:t xml:space="preserve">[Indicar demais obrigações do contratado que sejam específicas ao objeto contratual e que não constem na Cláusula Décima da Minuta de Contrato.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ind w:right="0"/>
              <w:rPr>
                <w:color w:val="000000"/>
              </w:rPr>
            </w:pPr>
            <w:r w:rsidDel="00000000" w:rsidR="00000000" w:rsidRPr="00000000">
              <w:rPr>
                <w:color w:val="000000"/>
                <w:rtl w:val="0"/>
              </w:rPr>
              <w:t xml:space="preserve">[Será]/[Não será] solicitada Garantia de Cumprimento do Contrato.</w:t>
            </w:r>
          </w:p>
          <w:p w:rsidR="00000000" w:rsidDel="00000000" w:rsidP="00000000" w:rsidRDefault="00000000" w:rsidRPr="00000000" w14:paraId="000001C0">
            <w:pPr>
              <w:rPr>
                <w:color w:val="000000"/>
              </w:rPr>
            </w:pPr>
            <w:r w:rsidDel="00000000" w:rsidR="00000000" w:rsidRPr="00000000">
              <w:rPr>
                <w:color w:val="000000"/>
                <w:rtl w:val="0"/>
              </w:rPr>
              <w:t xml:space="preserve">a) A garantia poderá ser realizada em uma das seguintes modalidades: </w:t>
            </w:r>
          </w:p>
          <w:p w:rsidR="00000000" w:rsidDel="00000000" w:rsidP="00000000" w:rsidRDefault="00000000" w:rsidRPr="00000000" w14:paraId="000001C1">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2">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C3">
            <w:pPr>
              <w:ind w:right="0"/>
              <w:rPr>
                <w:color w:val="000000"/>
              </w:rPr>
            </w:pPr>
            <w:r w:rsidDel="00000000" w:rsidR="00000000" w:rsidRPr="00000000">
              <w:rPr>
                <w:color w:val="000000"/>
                <w:rtl w:val="0"/>
              </w:rPr>
              <w:t xml:space="preserve">III - fiança bancária, conforme modelo contido no Anexo VI.</w:t>
            </w:r>
          </w:p>
          <w:p w:rsidR="00000000" w:rsidDel="00000000" w:rsidP="00000000" w:rsidRDefault="00000000" w:rsidRPr="00000000" w14:paraId="000001C4">
            <w:pPr>
              <w:ind w:right="0"/>
              <w:rPr>
                <w:color w:val="000000"/>
              </w:rPr>
            </w:pPr>
            <w:r w:rsidDel="00000000" w:rsidR="00000000" w:rsidRPr="00000000">
              <w:rPr>
                <w:color w:val="000000"/>
                <w:rtl w:val="0"/>
              </w:rPr>
              <w:t xml:space="preserve">b) O adjudicatário, no prazo de 10 (dez) dias a contar da assinatura do contrato, prestará garantia no valor correspondente a </w:t>
            </w:r>
            <w:r w:rsidDel="00000000" w:rsidR="00000000" w:rsidRPr="00000000">
              <w:rPr>
                <w:b w:val="1"/>
                <w:color w:val="000000"/>
                <w:rtl w:val="0"/>
              </w:rPr>
              <w:t xml:space="preserve">............... % ( ............................................................................... ) [não excedendo a 5%]</w:t>
            </w:r>
            <w:r w:rsidDel="00000000" w:rsidR="00000000" w:rsidRPr="00000000">
              <w:rPr>
                <w:color w:val="000000"/>
                <w:rtl w:val="0"/>
              </w:rPr>
              <w:t xml:space="preserve">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5">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C6">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7">
            <w:pPr>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C8">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C9">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CA">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CB">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CC">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CD">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CE">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CF">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D0">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D1">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D2">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D3">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4">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D5">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D6">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D7">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D8">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D9">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DA">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DB">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DC">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DD">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DE">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DF">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E0">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E1">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E2">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3">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bl>
    <w:p w:rsidR="00000000" w:rsidDel="00000000" w:rsidP="00000000" w:rsidRDefault="00000000" w:rsidRPr="00000000" w14:paraId="000001E4">
      <w:pPr>
        <w:pStyle w:val="Heading2"/>
        <w:ind w:firstLine="851"/>
        <w:rPr/>
      </w:pPr>
      <w:r w:rsidDel="00000000" w:rsidR="00000000" w:rsidRPr="00000000">
        <w:br w:type="page"/>
      </w:r>
      <w:r w:rsidDel="00000000" w:rsidR="00000000" w:rsidRPr="00000000">
        <w:rPr>
          <w:rtl w:val="0"/>
        </w:rPr>
        <w:t xml:space="preserve">ANEXO II - TERMO DE REFERÊNCIA</w:t>
      </w:r>
    </w:p>
    <w:p w:rsidR="00000000" w:rsidDel="00000000" w:rsidP="00000000" w:rsidRDefault="00000000" w:rsidRPr="00000000" w14:paraId="000001E5">
      <w:pPr>
        <w:ind w:right="0"/>
        <w:jc w:val="center"/>
        <w:rPr>
          <w:b w:val="1"/>
        </w:rPr>
      </w:pPr>
      <w:r w:rsidDel="00000000" w:rsidR="00000000" w:rsidRPr="00000000">
        <w:rPr>
          <w:rtl w:val="0"/>
        </w:rPr>
      </w:r>
    </w:p>
    <w:p w:rsidR="00000000" w:rsidDel="00000000" w:rsidP="00000000" w:rsidRDefault="00000000" w:rsidRPr="00000000" w14:paraId="000001E6">
      <w:pPr>
        <w:ind w:right="0"/>
        <w:rPr>
          <w:b w:val="1"/>
        </w:rPr>
      </w:pPr>
      <w:r w:rsidDel="00000000" w:rsidR="00000000" w:rsidRPr="00000000">
        <w:rPr>
          <w:b w:val="1"/>
          <w:rtl w:val="0"/>
        </w:rPr>
        <w:t xml:space="preserve">1. OBJETO DA PRESTAÇÃO DOS SERVIÇOS</w:t>
      </w:r>
    </w:p>
    <w:p w:rsidR="00000000" w:rsidDel="00000000" w:rsidP="00000000" w:rsidRDefault="00000000" w:rsidRPr="00000000" w14:paraId="000001E7">
      <w:pPr>
        <w:ind w:right="0"/>
        <w:rPr>
          <w:b w:val="1"/>
        </w:rPr>
      </w:pPr>
      <w:r w:rsidDel="00000000" w:rsidR="00000000" w:rsidRPr="00000000">
        <w:rPr>
          <w:rtl w:val="0"/>
        </w:rPr>
      </w:r>
    </w:p>
    <w:p w:rsidR="00000000" w:rsidDel="00000000" w:rsidP="00000000" w:rsidRDefault="00000000" w:rsidRPr="00000000" w14:paraId="000001E8">
      <w:pPr>
        <w:ind w:right="0"/>
        <w:rPr>
          <w:b w:val="1"/>
        </w:rPr>
      </w:pPr>
      <w:r w:rsidDel="00000000" w:rsidR="00000000" w:rsidRPr="00000000">
        <w:rPr>
          <w:b w:val="1"/>
          <w:rtl w:val="0"/>
        </w:rPr>
        <w:t xml:space="preserve">2. JUSTIFICATIVA</w:t>
      </w:r>
    </w:p>
    <w:p w:rsidR="00000000" w:rsidDel="00000000" w:rsidP="00000000" w:rsidRDefault="00000000" w:rsidRPr="00000000" w14:paraId="000001E9">
      <w:pPr>
        <w:ind w:right="0"/>
        <w:rPr>
          <w:b w:val="1"/>
        </w:rPr>
      </w:pPr>
      <w:r w:rsidDel="00000000" w:rsidR="00000000" w:rsidRPr="00000000">
        <w:rPr>
          <w:rtl w:val="0"/>
        </w:rPr>
      </w:r>
    </w:p>
    <w:p w:rsidR="00000000" w:rsidDel="00000000" w:rsidP="00000000" w:rsidRDefault="00000000" w:rsidRPr="00000000" w14:paraId="000001EA">
      <w:pPr>
        <w:ind w:right="0"/>
        <w:rPr>
          <w:b w:val="1"/>
        </w:rPr>
      </w:pPr>
      <w:r w:rsidDel="00000000" w:rsidR="00000000" w:rsidRPr="00000000">
        <w:rPr>
          <w:b w:val="1"/>
          <w:rtl w:val="0"/>
        </w:rPr>
        <w:t xml:space="preserve">3. LOCAIS DA PRESTAÇÃO DO SERVIÇO (quando for o caso)</w:t>
      </w:r>
    </w:p>
    <w:p w:rsidR="00000000" w:rsidDel="00000000" w:rsidP="00000000" w:rsidRDefault="00000000" w:rsidRPr="00000000" w14:paraId="000001EB">
      <w:pPr>
        <w:ind w:right="0"/>
        <w:rPr>
          <w:b w:val="1"/>
        </w:rPr>
      </w:pPr>
      <w:r w:rsidDel="00000000" w:rsidR="00000000" w:rsidRPr="00000000">
        <w:rPr>
          <w:rtl w:val="0"/>
        </w:rPr>
      </w:r>
    </w:p>
    <w:p w:rsidR="00000000" w:rsidDel="00000000" w:rsidP="00000000" w:rsidRDefault="00000000" w:rsidRPr="00000000" w14:paraId="000001EC">
      <w:pPr>
        <w:ind w:right="0"/>
        <w:rPr>
          <w:b w:val="1"/>
        </w:rPr>
      </w:pPr>
      <w:r w:rsidDel="00000000" w:rsidR="00000000" w:rsidRPr="00000000">
        <w:rPr>
          <w:b w:val="1"/>
          <w:rtl w:val="0"/>
        </w:rPr>
        <w:t xml:space="preserve">4. HORÁRIOS DA PRESTAÇÃO DOS SERVIÇOS (quando for o caso)</w:t>
      </w:r>
    </w:p>
    <w:p w:rsidR="00000000" w:rsidDel="00000000" w:rsidP="00000000" w:rsidRDefault="00000000" w:rsidRPr="00000000" w14:paraId="000001ED">
      <w:pPr>
        <w:ind w:right="0"/>
        <w:rPr>
          <w:b w:val="1"/>
        </w:rPr>
      </w:pPr>
      <w:r w:rsidDel="00000000" w:rsidR="00000000" w:rsidRPr="00000000">
        <w:rPr>
          <w:rtl w:val="0"/>
        </w:rPr>
      </w:r>
    </w:p>
    <w:p w:rsidR="00000000" w:rsidDel="00000000" w:rsidP="00000000" w:rsidRDefault="00000000" w:rsidRPr="00000000" w14:paraId="000001EE">
      <w:pPr>
        <w:ind w:right="0"/>
        <w:rPr>
          <w:b w:val="1"/>
        </w:rPr>
      </w:pPr>
      <w:r w:rsidDel="00000000" w:rsidR="00000000" w:rsidRPr="00000000">
        <w:rPr>
          <w:b w:val="1"/>
          <w:rtl w:val="0"/>
        </w:rPr>
        <w:t xml:space="preserve">5. DESCRIÇÃO DOS SERVIÇOS</w:t>
      </w:r>
    </w:p>
    <w:p w:rsidR="00000000" w:rsidDel="00000000" w:rsidP="00000000" w:rsidRDefault="00000000" w:rsidRPr="00000000" w14:paraId="000001EF">
      <w:pPr>
        <w:ind w:right="0"/>
        <w:rPr>
          <w:b w:val="1"/>
        </w:rPr>
      </w:pPr>
      <w:r w:rsidDel="00000000" w:rsidR="00000000" w:rsidRPr="00000000">
        <w:rPr>
          <w:rtl w:val="0"/>
        </w:rPr>
      </w:r>
    </w:p>
    <w:p w:rsidR="00000000" w:rsidDel="00000000" w:rsidP="00000000" w:rsidRDefault="00000000" w:rsidRPr="00000000" w14:paraId="000001F0">
      <w:pPr>
        <w:ind w:right="0"/>
        <w:rPr>
          <w:b w:val="1"/>
        </w:rPr>
      </w:pPr>
      <w:r w:rsidDel="00000000" w:rsidR="00000000" w:rsidRPr="00000000">
        <w:rPr>
          <w:b w:val="1"/>
          <w:rtl w:val="0"/>
        </w:rPr>
        <w:t xml:space="preserve">6. FORMA DA PRESTAÇÃO DOS SERVIÇOS</w:t>
      </w:r>
    </w:p>
    <w:p w:rsidR="00000000" w:rsidDel="00000000" w:rsidP="00000000" w:rsidRDefault="00000000" w:rsidRPr="00000000" w14:paraId="000001F1">
      <w:pPr>
        <w:ind w:right="0"/>
        <w:rPr>
          <w:b w:val="1"/>
        </w:rPr>
      </w:pPr>
      <w:r w:rsidDel="00000000" w:rsidR="00000000" w:rsidRPr="00000000">
        <w:rPr>
          <w:rtl w:val="0"/>
        </w:rPr>
      </w:r>
    </w:p>
    <w:p w:rsidR="00000000" w:rsidDel="00000000" w:rsidP="00000000" w:rsidRDefault="00000000" w:rsidRPr="00000000" w14:paraId="000001F2">
      <w:pPr>
        <w:ind w:right="0"/>
        <w:rPr>
          <w:b w:val="1"/>
        </w:rPr>
      </w:pPr>
      <w:r w:rsidDel="00000000" w:rsidR="00000000" w:rsidRPr="00000000">
        <w:rPr>
          <w:b w:val="1"/>
          <w:rtl w:val="0"/>
        </w:rPr>
        <w:t xml:space="preserve">7. INFORMAÇÕES RELEVANTES PARA O DIMENSIONAMENTO DA PROPOSTA</w:t>
      </w:r>
    </w:p>
    <w:p w:rsidR="00000000" w:rsidDel="00000000" w:rsidP="00000000" w:rsidRDefault="00000000" w:rsidRPr="00000000" w14:paraId="000001F3">
      <w:pPr>
        <w:ind w:right="0"/>
        <w:rPr>
          <w:b w:val="1"/>
        </w:rPr>
      </w:pPr>
      <w:r w:rsidDel="00000000" w:rsidR="00000000" w:rsidRPr="00000000">
        <w:rPr>
          <w:rtl w:val="0"/>
        </w:rPr>
      </w:r>
    </w:p>
    <w:p w:rsidR="00000000" w:rsidDel="00000000" w:rsidP="00000000" w:rsidRDefault="00000000" w:rsidRPr="00000000" w14:paraId="000001F4">
      <w:pPr>
        <w:ind w:right="0"/>
        <w:rPr>
          <w:b w:val="1"/>
        </w:rPr>
      </w:pPr>
      <w:r w:rsidDel="00000000" w:rsidR="00000000" w:rsidRPr="00000000">
        <w:rPr>
          <w:b w:val="1"/>
          <w:rtl w:val="0"/>
        </w:rPr>
        <w:t xml:space="preserve">8. PLANILHA DE CUSTOS ESPECÍFICA (se for o caso)</w:t>
      </w:r>
    </w:p>
    <w:p w:rsidR="00000000" w:rsidDel="00000000" w:rsidP="00000000" w:rsidRDefault="00000000" w:rsidRPr="00000000" w14:paraId="000001F5">
      <w:pPr>
        <w:ind w:right="0"/>
        <w:rPr>
          <w:b w:val="1"/>
        </w:rPr>
      </w:pPr>
      <w:r w:rsidDel="00000000" w:rsidR="00000000" w:rsidRPr="00000000">
        <w:rPr>
          <w:rtl w:val="0"/>
        </w:rPr>
      </w:r>
    </w:p>
    <w:p w:rsidR="00000000" w:rsidDel="00000000" w:rsidP="00000000" w:rsidRDefault="00000000" w:rsidRPr="00000000" w14:paraId="000001F6">
      <w:pPr>
        <w:ind w:right="0"/>
        <w:rPr>
          <w:b w:val="1"/>
        </w:rPr>
      </w:pPr>
      <w:r w:rsidDel="00000000" w:rsidR="00000000" w:rsidRPr="00000000">
        <w:rPr>
          <w:b w:val="1"/>
          <w:rtl w:val="0"/>
        </w:rPr>
        <w:t xml:space="preserve">9. OBRIGAÇÕES E RESPONSABILIDADES DO CONTRATADO </w:t>
      </w:r>
    </w:p>
    <w:p w:rsidR="00000000" w:rsidDel="00000000" w:rsidP="00000000" w:rsidRDefault="00000000" w:rsidRPr="00000000" w14:paraId="000001F7">
      <w:pPr>
        <w:ind w:right="0"/>
        <w:rPr>
          <w:b w:val="1"/>
        </w:rPr>
      </w:pPr>
      <w:r w:rsidDel="00000000" w:rsidR="00000000" w:rsidRPr="00000000">
        <w:rPr>
          <w:rtl w:val="0"/>
        </w:rPr>
      </w:r>
    </w:p>
    <w:p w:rsidR="00000000" w:rsidDel="00000000" w:rsidP="00000000" w:rsidRDefault="00000000" w:rsidRPr="00000000" w14:paraId="000001F8">
      <w:pPr>
        <w:ind w:right="0"/>
        <w:rPr>
          <w:b w:val="1"/>
        </w:rPr>
      </w:pPr>
      <w:r w:rsidDel="00000000" w:rsidR="00000000" w:rsidRPr="00000000">
        <w:rPr>
          <w:b w:val="1"/>
          <w:rtl w:val="0"/>
        </w:rPr>
        <w:t xml:space="preserve">10. FORNECIMENTO DE MATERIAIS E EQUIPAMENTOS (quando for o caso)</w:t>
      </w:r>
    </w:p>
    <w:p w:rsidR="00000000" w:rsidDel="00000000" w:rsidP="00000000" w:rsidRDefault="00000000" w:rsidRPr="00000000" w14:paraId="000001F9">
      <w:pPr>
        <w:ind w:right="0"/>
        <w:rPr>
          <w:b w:val="1"/>
        </w:rPr>
      </w:pPr>
      <w:r w:rsidDel="00000000" w:rsidR="00000000" w:rsidRPr="00000000">
        <w:rPr>
          <w:rtl w:val="0"/>
        </w:rPr>
      </w:r>
    </w:p>
    <w:p w:rsidR="00000000" w:rsidDel="00000000" w:rsidP="00000000" w:rsidRDefault="00000000" w:rsidRPr="00000000" w14:paraId="000001FA">
      <w:pPr>
        <w:ind w:right="0"/>
        <w:rPr>
          <w:b w:val="1"/>
        </w:rPr>
      </w:pPr>
      <w:r w:rsidDel="00000000" w:rsidR="00000000" w:rsidRPr="00000000">
        <w:rPr>
          <w:b w:val="1"/>
          <w:rtl w:val="0"/>
        </w:rPr>
        <w:t xml:space="preserve">11. OBRIGAÇÕES E RESPONSABILIDADES DA CONTRATANTE</w:t>
      </w:r>
    </w:p>
    <w:p w:rsidR="00000000" w:rsidDel="00000000" w:rsidP="00000000" w:rsidRDefault="00000000" w:rsidRPr="00000000" w14:paraId="000001FB">
      <w:pPr>
        <w:ind w:right="0"/>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ind w:firstLine="851"/>
        <w:rPr/>
      </w:pPr>
      <w:r w:rsidDel="00000000" w:rsidR="00000000" w:rsidRPr="00000000">
        <w:rPr>
          <w:rtl w:val="0"/>
        </w:rPr>
        <w:t xml:space="preserve">ANEXO III – PLANILHA DE CUSTOS E FORMAÇÃO DE PREÇOS</w:t>
      </w:r>
    </w:p>
    <w:p w:rsidR="00000000" w:rsidDel="00000000" w:rsidP="00000000" w:rsidRDefault="00000000" w:rsidRPr="00000000" w14:paraId="000001FD">
      <w:pPr>
        <w:jc w:val="center"/>
        <w:rPr>
          <w:b w:val="1"/>
        </w:rPr>
      </w:pPr>
      <w:r w:rsidDel="00000000" w:rsidR="00000000" w:rsidRPr="00000000">
        <w:rPr>
          <w:rtl w:val="0"/>
        </w:rPr>
      </w:r>
    </w:p>
    <w:p w:rsidR="00000000" w:rsidDel="00000000" w:rsidP="00000000" w:rsidRDefault="00000000" w:rsidRPr="00000000" w14:paraId="000001FE">
      <w:pPr>
        <w:rPr>
          <w:i w:val="1"/>
        </w:rPr>
      </w:pPr>
      <w:r w:rsidDel="00000000" w:rsidR="00000000" w:rsidRPr="00000000">
        <w:rPr>
          <w:i w:val="1"/>
          <w:rtl w:val="0"/>
        </w:rPr>
        <w:t xml:space="preserve">Nota (1): Esta planilha poderá ser adaptada às características do serviço contratado, a serem estabelecidas no Termo de Referência.</w:t>
      </w:r>
    </w:p>
    <w:p w:rsidR="00000000" w:rsidDel="00000000" w:rsidP="00000000" w:rsidRDefault="00000000" w:rsidRPr="00000000" w14:paraId="000001FF">
      <w:pPr>
        <w:rPr>
          <w:i w:val="1"/>
        </w:rPr>
      </w:pPr>
      <w:r w:rsidDel="00000000" w:rsidR="00000000" w:rsidRPr="00000000">
        <w:rPr>
          <w:i w:val="1"/>
          <w:rtl w:val="0"/>
        </w:rPr>
        <w:t xml:space="preserve">Nota (2): Deverá acompanhar esta planilha a relação dos materiais e equipamentos que serão utilizados na execução dos serviços indicando quantitativo e sua especificação.</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pPr>
            <w:r w:rsidDel="00000000" w:rsidR="00000000" w:rsidRPr="00000000">
              <w:rPr>
                <w:rtl w:val="0"/>
              </w:rPr>
              <w:t xml:space="preserve">Licitação N</w:t>
            </w:r>
            <w:r w:rsidDel="00000000" w:rsidR="00000000" w:rsidRPr="00000000">
              <w:rPr>
                <w:strike w:val="1"/>
                <w:rtl w:val="0"/>
              </w:rPr>
              <w:t xml:space="preserve">º</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spacing w:line="256" w:lineRule="auto"/>
              <w:rPr/>
            </w:pPr>
            <w:r w:rsidDel="00000000" w:rsidR="00000000" w:rsidRPr="00000000">
              <w:rPr>
                <w:rtl w:val="0"/>
              </w:rPr>
            </w:r>
          </w:p>
        </w:tc>
      </w:tr>
    </w:tbl>
    <w:p w:rsidR="00000000" w:rsidDel="00000000" w:rsidP="00000000" w:rsidRDefault="00000000" w:rsidRPr="00000000" w14:paraId="00000206">
      <w:pPr>
        <w:rPr/>
      </w:pPr>
      <w:r w:rsidDel="00000000" w:rsidR="00000000" w:rsidRPr="00000000">
        <w:rPr>
          <w:rtl w:val="0"/>
        </w:rPr>
        <w:t xml:space="preserve">Dia ___/___/_____ às ___:___ horas</w:t>
      </w:r>
    </w:p>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rPr/>
            </w:pPr>
            <w:r w:rsidDel="00000000" w:rsidR="00000000" w:rsidRPr="00000000">
              <w:rPr>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rPr/>
            </w:pPr>
            <w:r w:rsidDel="00000000" w:rsidR="00000000" w:rsidRPr="00000000">
              <w:rPr>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rPr/>
            </w:pPr>
            <w:r w:rsidDel="00000000" w:rsidR="00000000" w:rsidRPr="00000000">
              <w:rPr>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jc w:val="center"/>
              <w:rPr>
                <w:b w:val="1"/>
              </w:rPr>
            </w:pPr>
            <w:r w:rsidDel="00000000" w:rsidR="00000000" w:rsidRPr="00000000">
              <w:rPr>
                <w:b w:val="1"/>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rPr/>
            </w:pPr>
            <w:r w:rsidDel="00000000" w:rsidR="00000000" w:rsidRPr="00000000">
              <w:rPr>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jc w:val="center"/>
              <w:rPr>
                <w:b w:val="1"/>
              </w:rPr>
            </w:pPr>
            <w:r w:rsidDel="00000000" w:rsidR="00000000" w:rsidRPr="00000000">
              <w:rPr>
                <w:b w:val="1"/>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t xml:space="preserve">Quantidade </w:t>
            </w:r>
            <w:r w:rsidDel="00000000" w:rsidR="00000000" w:rsidRPr="00000000">
              <w:rPr>
                <w:u w:val="single"/>
                <w:rtl w:val="0"/>
              </w:rPr>
              <w:t xml:space="preserve">(total)</w:t>
            </w:r>
            <w:r w:rsidDel="00000000" w:rsidR="00000000" w:rsidRPr="00000000">
              <w:rPr>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jc w:val="center"/>
              <w:rPr>
                <w:b w:val="1"/>
              </w:rPr>
            </w:pPr>
            <w:r w:rsidDel="00000000" w:rsidR="00000000" w:rsidRPr="00000000">
              <w:rPr>
                <w:b w:val="1"/>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pPr>
            <w:r w:rsidDel="00000000" w:rsidR="00000000" w:rsidRPr="00000000">
              <w:rPr>
                <w:rtl w:val="0"/>
              </w:rPr>
              <w:t xml:space="preserve">N</w:t>
            </w:r>
            <w:r w:rsidDel="00000000" w:rsidR="00000000" w:rsidRPr="00000000">
              <w:rPr>
                <w:strike w:val="1"/>
                <w:rtl w:val="0"/>
              </w:rPr>
              <w:t xml:space="preserve">º</w:t>
            </w:r>
            <w:r w:rsidDel="00000000" w:rsidR="00000000" w:rsidRPr="00000000">
              <w:rPr>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spacing w:line="256" w:lineRule="auto"/>
              <w:rPr/>
            </w:pPr>
            <w:r w:rsidDel="00000000" w:rsidR="00000000" w:rsidRPr="00000000">
              <w:rPr>
                <w:rtl w:val="0"/>
              </w:rPr>
            </w:r>
          </w:p>
        </w:tc>
      </w:tr>
    </w:tbl>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b w:val="1"/>
        </w:rPr>
      </w:pPr>
      <w:r w:rsidDel="00000000" w:rsidR="00000000" w:rsidRPr="00000000">
        <w:rPr>
          <w:b w:val="1"/>
          <w:rtl w:val="0"/>
        </w:rPr>
        <w:t xml:space="preserve">Custo por Unidade de medida – tipos e quantidades</w:t>
      </w:r>
    </w:p>
    <w:tbl>
      <w:tblPr>
        <w:tblStyle w:val="Table4"/>
        <w:tblW w:w="948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3614"/>
        <w:gridCol w:w="2978"/>
        <w:gridCol w:w="2400"/>
        <w:tblGridChange w:id="0">
          <w:tblGrid>
            <w:gridCol w:w="488"/>
            <w:gridCol w:w="3614"/>
            <w:gridCol w:w="2978"/>
            <w:gridCol w:w="24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jc w:val="center"/>
              <w:rPr>
                <w:b w:val="1"/>
              </w:rPr>
            </w:pPr>
            <w:r w:rsidDel="00000000" w:rsidR="00000000" w:rsidRPr="00000000">
              <w:rPr>
                <w:b w:val="1"/>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rPr/>
            </w:pPr>
            <w:r w:rsidDel="00000000" w:rsidR="00000000" w:rsidRPr="00000000">
              <w:rPr>
                <w:b w:val="1"/>
                <w:rtl w:val="0"/>
              </w:rPr>
              <w:t xml:space="preserve">Tipo de serviço (mesmo serviço com características distintas)</w:t>
            </w:r>
            <w:r w:rsidDel="00000000" w:rsidR="00000000" w:rsidRPr="00000000">
              <w:rPr>
                <w:b w:val="1"/>
                <w:vertAlign w:val="superscript"/>
                <w:rtl w:val="0"/>
              </w:rPr>
              <w:t xml:space="preserve"> (3)</w:t>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F">
            <w:pPr>
              <w:jc w:val="center"/>
              <w:rPr/>
            </w:pPr>
            <w:r w:rsidDel="00000000" w:rsidR="00000000" w:rsidRPr="00000000">
              <w:rPr>
                <w:b w:val="1"/>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jc w:val="center"/>
              <w:rPr>
                <w:b w:val="1"/>
              </w:rPr>
            </w:pPr>
            <w:r w:rsidDel="00000000" w:rsidR="00000000" w:rsidRPr="00000000">
              <w:rPr>
                <w:b w:val="1"/>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jc w:val="cente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r>
          </w:p>
        </w:tc>
      </w:tr>
    </w:tbl>
    <w:p w:rsidR="00000000" w:rsidDel="00000000" w:rsidP="00000000" w:rsidRDefault="00000000" w:rsidRPr="00000000" w14:paraId="00000229">
      <w:pPr>
        <w:ind w:right="0"/>
        <w:jc w:val="center"/>
        <w:rPr/>
      </w:pPr>
      <w:r w:rsidDel="00000000" w:rsidR="00000000" w:rsidRPr="00000000">
        <w:rPr>
          <w:rtl w:val="0"/>
        </w:rPr>
      </w:r>
    </w:p>
    <w:p w:rsidR="00000000" w:rsidDel="00000000" w:rsidP="00000000" w:rsidRDefault="00000000" w:rsidRPr="00000000" w14:paraId="0000022A">
      <w:pPr>
        <w:rPr>
          <w:i w:val="1"/>
        </w:rPr>
      </w:pPr>
      <w:r w:rsidDel="00000000" w:rsidR="00000000" w:rsidRPr="00000000">
        <w:rPr>
          <w:i w:val="1"/>
          <w:rtl w:val="0"/>
        </w:rPr>
        <w:t xml:space="preserve">Nota(3)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right="0"/>
        <w:jc w:val="center"/>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69"/>
        <w:gridCol w:w="3721"/>
        <w:gridCol w:w="1270"/>
        <w:gridCol w:w="3638"/>
        <w:tblGridChange w:id="0">
          <w:tblGrid>
            <w:gridCol w:w="769"/>
            <w:gridCol w:w="3721"/>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jc w:val="center"/>
              <w:rPr/>
            </w:pPr>
            <w:r w:rsidDel="00000000" w:rsidR="00000000" w:rsidRPr="00000000">
              <w:rPr>
                <w:b w:val="1"/>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jc w:val="center"/>
              <w:rPr/>
            </w:pPr>
            <w:r w:rsidDel="00000000" w:rsidR="00000000" w:rsidRPr="00000000">
              <w:rPr>
                <w:b w:val="1"/>
                <w:rtl w:val="0"/>
              </w:rPr>
              <w:t xml:space="preserve">Mobilização</w:t>
            </w:r>
            <w:r w:rsidDel="00000000" w:rsidR="00000000" w:rsidRPr="00000000">
              <w:rPr>
                <w:b w:val="1"/>
                <w:vertAlign w:val="superscript"/>
                <w:rtl w:val="0"/>
              </w:rPr>
              <w:t xml:space="preserve">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jc w:val="center"/>
              <w:rPr>
                <w:b w:val="1"/>
              </w:rPr>
            </w:pPr>
            <w:r w:rsidDel="00000000" w:rsidR="00000000" w:rsidRPr="00000000">
              <w:rPr>
                <w:b w:val="1"/>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jc w:val="center"/>
              <w:rPr/>
            </w:pPr>
            <w:r w:rsidDel="00000000" w:rsidR="00000000" w:rsidRPr="00000000">
              <w:rPr>
                <w:b w:val="1"/>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spacing w:line="256" w:lineRule="auto"/>
              <w:rPr/>
            </w:pPr>
            <w:r w:rsidDel="00000000" w:rsidR="00000000" w:rsidRPr="00000000">
              <w:rPr>
                <w:rtl w:val="0"/>
              </w:rPr>
            </w:r>
          </w:p>
        </w:tc>
      </w:tr>
    </w:tbl>
    <w:p w:rsidR="00000000" w:rsidDel="00000000" w:rsidP="00000000" w:rsidRDefault="00000000" w:rsidRPr="00000000" w14:paraId="00000239">
      <w:pPr>
        <w:ind w:right="0"/>
        <w:rPr>
          <w:i w:val="1"/>
        </w:rPr>
      </w:pPr>
      <w:r w:rsidDel="00000000" w:rsidR="00000000" w:rsidRPr="00000000">
        <w:rPr>
          <w:i w:val="1"/>
          <w:rtl w:val="0"/>
        </w:rPr>
        <w:t xml:space="preserve">Nota (4): Tais custos de mobilização não são renováveis, devendo ser eliminados após o primeiro ano do contrato caso haja prorrogação.</w:t>
      </w:r>
    </w:p>
    <w:p w:rsidR="00000000" w:rsidDel="00000000" w:rsidP="00000000" w:rsidRDefault="00000000" w:rsidRPr="00000000" w14:paraId="0000023A">
      <w:pPr>
        <w:ind w:right="0"/>
        <w:jc w:val="center"/>
        <w:rPr/>
      </w:pPr>
      <w:r w:rsidDel="00000000" w:rsidR="00000000" w:rsidRPr="00000000">
        <w:rPr>
          <w:rtl w:val="0"/>
        </w:rPr>
      </w:r>
    </w:p>
    <w:tbl>
      <w:tblPr>
        <w:tblStyle w:val="Table6"/>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jc w:val="center"/>
              <w:rPr>
                <w:b w:val="1"/>
              </w:rPr>
            </w:pPr>
            <w:r w:rsidDel="00000000" w:rsidR="00000000" w:rsidRPr="00000000">
              <w:rPr>
                <w:b w:val="1"/>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jc w:val="center"/>
              <w:rPr/>
            </w:pPr>
            <w:r w:rsidDel="00000000" w:rsidR="00000000" w:rsidRPr="00000000">
              <w:rPr>
                <w:b w:val="1"/>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jc w:val="center"/>
              <w:rPr/>
            </w:pPr>
            <w:r w:rsidDel="00000000" w:rsidR="00000000" w:rsidRPr="00000000">
              <w:rPr>
                <w:b w:val="1"/>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jc w:val="center"/>
              <w:rPr/>
            </w:pPr>
            <w:r w:rsidDel="00000000" w:rsidR="00000000" w:rsidRPr="00000000">
              <w:rPr>
                <w:b w:val="1"/>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jc w:val="center"/>
              <w:rPr>
                <w:b w:val="1"/>
              </w:rPr>
            </w:pPr>
            <w:r w:rsidDel="00000000" w:rsidR="00000000" w:rsidRPr="00000000">
              <w:rPr>
                <w:b w:val="1"/>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jc w:val="center"/>
              <w:rPr>
                <w:b w:val="1"/>
              </w:rPr>
            </w:pPr>
            <w:r w:rsidDel="00000000" w:rsidR="00000000" w:rsidRPr="00000000">
              <w:rPr>
                <w:b w:val="1"/>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5">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spacing w:line="256"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7">
            <w:pPr>
              <w:jc w:val="center"/>
              <w:rPr>
                <w:b w:val="1"/>
              </w:rPr>
            </w:pPr>
            <w:r w:rsidDel="00000000" w:rsidR="00000000" w:rsidRPr="00000000">
              <w:rPr>
                <w:b w:val="1"/>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9">
            <w:pPr>
              <w:spacing w:line="256"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spacing w:line="256" w:lineRule="auto"/>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4B">
            <w:pPr>
              <w:ind w:right="0"/>
              <w:jc w:val="center"/>
              <w:rPr>
                <w:b w:val="1"/>
              </w:rPr>
            </w:pPr>
            <w:r w:rsidDel="00000000" w:rsidR="00000000" w:rsidRPr="00000000">
              <w:rPr>
                <w:b w:val="1"/>
                <w:rtl w:val="0"/>
              </w:rPr>
              <w:t xml:space="preserve">QUADRO RESUMO DO CONTRATO</w:t>
            </w:r>
          </w:p>
        </w:tc>
      </w:tr>
      <w:tr>
        <w:trPr>
          <w:cantSplit w:val="0"/>
          <w:tblHeader w:val="0"/>
        </w:trPr>
        <w:tc>
          <w:tcPr/>
          <w:p w:rsidR="00000000" w:rsidDel="00000000" w:rsidP="00000000" w:rsidRDefault="00000000" w:rsidRPr="00000000" w14:paraId="0000024F">
            <w:pPr>
              <w:ind w:right="0"/>
              <w:jc w:val="center"/>
              <w:rPr/>
            </w:pPr>
            <w:r w:rsidDel="00000000" w:rsidR="00000000" w:rsidRPr="00000000">
              <w:rPr>
                <w:rtl w:val="0"/>
              </w:rPr>
              <w:t xml:space="preserve">Serviço</w:t>
            </w:r>
          </w:p>
        </w:tc>
        <w:tc>
          <w:tcPr/>
          <w:p w:rsidR="00000000" w:rsidDel="00000000" w:rsidP="00000000" w:rsidRDefault="00000000" w:rsidRPr="00000000" w14:paraId="00000250">
            <w:pPr>
              <w:ind w:right="0"/>
              <w:jc w:val="center"/>
              <w:rPr/>
            </w:pPr>
            <w:r w:rsidDel="00000000" w:rsidR="00000000" w:rsidRPr="00000000">
              <w:rPr>
                <w:rtl w:val="0"/>
              </w:rPr>
              <w:t xml:space="preserve">Valor Mensal por Unidade de Serviço </w:t>
            </w:r>
          </w:p>
        </w:tc>
        <w:tc>
          <w:tcPr/>
          <w:p w:rsidR="00000000" w:rsidDel="00000000" w:rsidP="00000000" w:rsidRDefault="00000000" w:rsidRPr="00000000" w14:paraId="00000251">
            <w:pPr>
              <w:ind w:right="0"/>
              <w:jc w:val="center"/>
              <w:rPr/>
            </w:pPr>
            <w:r w:rsidDel="00000000" w:rsidR="00000000" w:rsidRPr="00000000">
              <w:rPr>
                <w:rtl w:val="0"/>
              </w:rPr>
              <w:t xml:space="preserve">Quantidade de Unidade de Serviços</w:t>
            </w:r>
          </w:p>
        </w:tc>
        <w:tc>
          <w:tcPr/>
          <w:p w:rsidR="00000000" w:rsidDel="00000000" w:rsidP="00000000" w:rsidRDefault="00000000" w:rsidRPr="00000000" w14:paraId="00000252">
            <w:pPr>
              <w:ind w:right="0"/>
              <w:jc w:val="center"/>
              <w:rPr/>
            </w:pPr>
            <w:r w:rsidDel="00000000" w:rsidR="00000000" w:rsidRPr="00000000">
              <w:rPr>
                <w:rtl w:val="0"/>
              </w:rPr>
              <w:t xml:space="preserve">Valor mensal do serviço</w:t>
            </w:r>
          </w:p>
        </w:tc>
      </w:tr>
      <w:tr>
        <w:trPr>
          <w:cantSplit w:val="0"/>
          <w:tblHeader w:val="0"/>
        </w:trPr>
        <w:tc>
          <w:tcPr/>
          <w:p w:rsidR="00000000" w:rsidDel="00000000" w:rsidP="00000000" w:rsidRDefault="00000000" w:rsidRPr="00000000" w14:paraId="00000253">
            <w:pPr>
              <w:ind w:right="0"/>
              <w:rPr/>
            </w:pPr>
            <w:r w:rsidDel="00000000" w:rsidR="00000000" w:rsidRPr="00000000">
              <w:rPr>
                <w:rtl w:val="0"/>
              </w:rPr>
              <w:t xml:space="preserve">-</w:t>
            </w:r>
          </w:p>
        </w:tc>
        <w:tc>
          <w:tcPr/>
          <w:p w:rsidR="00000000" w:rsidDel="00000000" w:rsidP="00000000" w:rsidRDefault="00000000" w:rsidRPr="00000000" w14:paraId="00000254">
            <w:pPr>
              <w:ind w:right="0"/>
              <w:jc w:val="center"/>
              <w:rPr/>
            </w:pPr>
            <w:r w:rsidDel="00000000" w:rsidR="00000000" w:rsidRPr="00000000">
              <w:rPr>
                <w:rtl w:val="0"/>
              </w:rPr>
            </w:r>
          </w:p>
        </w:tc>
        <w:tc>
          <w:tcPr/>
          <w:p w:rsidR="00000000" w:rsidDel="00000000" w:rsidP="00000000" w:rsidRDefault="00000000" w:rsidRPr="00000000" w14:paraId="00000255">
            <w:pPr>
              <w:ind w:right="0"/>
              <w:jc w:val="center"/>
              <w:rPr/>
            </w:pPr>
            <w:r w:rsidDel="00000000" w:rsidR="00000000" w:rsidRPr="00000000">
              <w:rPr>
                <w:rtl w:val="0"/>
              </w:rPr>
            </w:r>
          </w:p>
        </w:tc>
        <w:tc>
          <w:tcPr/>
          <w:p w:rsidR="00000000" w:rsidDel="00000000" w:rsidP="00000000" w:rsidRDefault="00000000" w:rsidRPr="00000000" w14:paraId="00000256">
            <w:pPr>
              <w:ind w:right="0"/>
              <w:jc w:val="center"/>
              <w:rPr/>
            </w:pPr>
            <w:r w:rsidDel="00000000" w:rsidR="00000000" w:rsidRPr="00000000">
              <w:rPr>
                <w:rtl w:val="0"/>
              </w:rPr>
            </w:r>
          </w:p>
        </w:tc>
      </w:tr>
      <w:tr>
        <w:trPr>
          <w:cantSplit w:val="0"/>
          <w:tblHeader w:val="0"/>
        </w:trPr>
        <w:tc>
          <w:tcPr/>
          <w:p w:rsidR="00000000" w:rsidDel="00000000" w:rsidP="00000000" w:rsidRDefault="00000000" w:rsidRPr="00000000" w14:paraId="00000257">
            <w:pPr>
              <w:ind w:right="0"/>
              <w:rPr/>
            </w:pPr>
            <w:r w:rsidDel="00000000" w:rsidR="00000000" w:rsidRPr="00000000">
              <w:rPr>
                <w:rtl w:val="0"/>
              </w:rPr>
              <w:t xml:space="preserve">-</w:t>
            </w:r>
          </w:p>
        </w:tc>
        <w:tc>
          <w:tcPr/>
          <w:p w:rsidR="00000000" w:rsidDel="00000000" w:rsidP="00000000" w:rsidRDefault="00000000" w:rsidRPr="00000000" w14:paraId="00000258">
            <w:pPr>
              <w:ind w:right="0"/>
              <w:jc w:val="center"/>
              <w:rPr/>
            </w:pPr>
            <w:r w:rsidDel="00000000" w:rsidR="00000000" w:rsidRPr="00000000">
              <w:rPr>
                <w:rtl w:val="0"/>
              </w:rPr>
            </w:r>
          </w:p>
        </w:tc>
        <w:tc>
          <w:tcPr/>
          <w:p w:rsidR="00000000" w:rsidDel="00000000" w:rsidP="00000000" w:rsidRDefault="00000000" w:rsidRPr="00000000" w14:paraId="00000259">
            <w:pPr>
              <w:ind w:right="0"/>
              <w:jc w:val="center"/>
              <w:rPr/>
            </w:pPr>
            <w:r w:rsidDel="00000000" w:rsidR="00000000" w:rsidRPr="00000000">
              <w:rPr>
                <w:rtl w:val="0"/>
              </w:rPr>
            </w:r>
          </w:p>
        </w:tc>
        <w:tc>
          <w:tcPr/>
          <w:p w:rsidR="00000000" w:rsidDel="00000000" w:rsidP="00000000" w:rsidRDefault="00000000" w:rsidRPr="00000000" w14:paraId="0000025A">
            <w:pPr>
              <w:ind w:right="0"/>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5B">
            <w:pPr>
              <w:ind w:right="0"/>
              <w:jc w:val="center"/>
              <w:rPr/>
            </w:pPr>
            <w:r w:rsidDel="00000000" w:rsidR="00000000" w:rsidRPr="00000000">
              <w:rPr>
                <w:rtl w:val="0"/>
              </w:rPr>
              <w:t xml:space="preserve">Valor Mensal do Contrato</w:t>
            </w:r>
          </w:p>
        </w:tc>
        <w:tc>
          <w:tcPr/>
          <w:p w:rsidR="00000000" w:rsidDel="00000000" w:rsidP="00000000" w:rsidRDefault="00000000" w:rsidRPr="00000000" w14:paraId="0000025E">
            <w:pPr>
              <w:ind w:right="0"/>
              <w:jc w:val="center"/>
              <w:rPr/>
            </w:pPr>
            <w:r w:rsidDel="00000000" w:rsidR="00000000" w:rsidRPr="00000000">
              <w:rPr>
                <w:rtl w:val="0"/>
              </w:rPr>
            </w:r>
          </w:p>
        </w:tc>
      </w:tr>
    </w:tbl>
    <w:p w:rsidR="00000000" w:rsidDel="00000000" w:rsidP="00000000" w:rsidRDefault="00000000" w:rsidRPr="00000000" w14:paraId="0000025F">
      <w:pPr>
        <w:spacing w:line="256" w:lineRule="auto"/>
        <w:rPr>
          <w:b w:val="1"/>
        </w:rPr>
      </w:pPr>
      <w:r w:rsidDel="00000000" w:rsidR="00000000" w:rsidRPr="00000000">
        <w:rPr>
          <w:rtl w:val="0"/>
        </w:rPr>
      </w:r>
    </w:p>
    <w:p w:rsidR="00000000" w:rsidDel="00000000" w:rsidP="00000000" w:rsidRDefault="00000000" w:rsidRPr="00000000" w14:paraId="00000260">
      <w:pPr>
        <w:spacing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61">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62">
      <w:pPr>
        <w:ind w:right="0"/>
        <w:rPr/>
      </w:pPr>
      <w:r w:rsidDel="00000000" w:rsidR="00000000" w:rsidRPr="00000000">
        <w:rPr>
          <w:rtl w:val="0"/>
        </w:rPr>
      </w:r>
    </w:p>
    <w:p w:rsidR="00000000" w:rsidDel="00000000" w:rsidP="00000000" w:rsidRDefault="00000000" w:rsidRPr="00000000" w14:paraId="00000263">
      <w:pPr>
        <w:ind w:right="0"/>
        <w:jc w:val="center"/>
        <w:rPr/>
      </w:pPr>
      <w:r w:rsidDel="00000000" w:rsidR="00000000" w:rsidRPr="00000000">
        <w:rPr>
          <w:rtl w:val="0"/>
        </w:rPr>
        <w:t xml:space="preserve">TERMO DE CONTRATO DE PRESTAÇÃO DE SERVIÇOS CONTINUADOS SEM DEDICAÇÃO EXCLUSIVA DE MÃO DE OBRA Nº</w:t>
      </w:r>
    </w:p>
    <w:p w:rsidR="00000000" w:rsidDel="00000000" w:rsidP="00000000" w:rsidRDefault="00000000" w:rsidRPr="00000000" w14:paraId="00000264">
      <w:pPr>
        <w:ind w:left="2977" w:right="0" w:firstLine="0"/>
        <w:rPr/>
      </w:pPr>
      <w:r w:rsidDel="00000000" w:rsidR="00000000" w:rsidRPr="00000000">
        <w:rPr>
          <w:rtl w:val="0"/>
        </w:rPr>
      </w:r>
    </w:p>
    <w:p w:rsidR="00000000" w:rsidDel="00000000" w:rsidP="00000000" w:rsidRDefault="00000000" w:rsidRPr="00000000" w14:paraId="00000265">
      <w:pPr>
        <w:ind w:right="0"/>
        <w:rPr/>
      </w:pPr>
      <w:r w:rsidDel="00000000" w:rsidR="00000000" w:rsidRPr="00000000">
        <w:rPr>
          <w:rtl w:val="0"/>
        </w:rPr>
        <w:t xml:space="preserve">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66">
      <w:pPr>
        <w:ind w:right="0"/>
        <w:rPr>
          <w:b w:val="1"/>
        </w:rPr>
      </w:pPr>
      <w:r w:rsidDel="00000000" w:rsidR="00000000" w:rsidRPr="00000000">
        <w:rPr>
          <w:rtl w:val="0"/>
        </w:rPr>
      </w:r>
    </w:p>
    <w:p w:rsidR="00000000" w:rsidDel="00000000" w:rsidP="00000000" w:rsidRDefault="00000000" w:rsidRPr="00000000" w14:paraId="00000267">
      <w:pPr>
        <w:pStyle w:val="Heading5"/>
        <w:rPr/>
      </w:pPr>
      <w:r w:rsidDel="00000000" w:rsidR="00000000" w:rsidRPr="00000000">
        <w:rPr>
          <w:rtl w:val="0"/>
        </w:rPr>
        <w:t xml:space="preserve">CLÁUSULA PRIMEIRA - DO OBJETO</w:t>
      </w:r>
    </w:p>
    <w:p w:rsidR="00000000" w:rsidDel="00000000" w:rsidP="00000000" w:rsidRDefault="00000000" w:rsidRPr="00000000" w14:paraId="00000268">
      <w:pPr>
        <w:ind w:right="0"/>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69">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6A">
      <w:pPr>
        <w:ind w:right="0"/>
        <w:rPr>
          <w:b w:val="1"/>
        </w:rPr>
      </w:pPr>
      <w:r w:rsidDel="00000000" w:rsidR="00000000" w:rsidRPr="00000000">
        <w:rPr>
          <w:rtl w:val="0"/>
        </w:rPr>
      </w:r>
    </w:p>
    <w:p w:rsidR="00000000" w:rsidDel="00000000" w:rsidP="00000000" w:rsidRDefault="00000000" w:rsidRPr="00000000" w14:paraId="0000026B">
      <w:pPr>
        <w:pStyle w:val="Heading5"/>
        <w:rPr/>
      </w:pPr>
      <w:r w:rsidDel="00000000" w:rsidR="00000000" w:rsidRPr="00000000">
        <w:rPr>
          <w:rtl w:val="0"/>
        </w:rPr>
        <w:t xml:space="preserve">CLÁUSULA SEGUNDA - DO PREÇO</w:t>
      </w:r>
    </w:p>
    <w:p w:rsidR="00000000" w:rsidDel="00000000" w:rsidP="00000000" w:rsidRDefault="00000000" w:rsidRPr="00000000" w14:paraId="0000026C">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w:t>
      </w:r>
      <w:r w:rsidDel="00000000" w:rsidR="00000000" w:rsidRPr="00000000">
        <w:rPr>
          <w:color w:val="000000"/>
          <w:rtl w:val="0"/>
        </w:rPr>
        <w:t xml:space="preserve">na modalidade de pregão eletrônico – em observância ao Decreto Federal nº 10.024/19 –, entendido este </w:t>
      </w:r>
      <w:r w:rsidDel="00000000" w:rsidR="00000000" w:rsidRPr="00000000">
        <w:rPr>
          <w:rtl w:val="0"/>
        </w:rPr>
        <w:t xml:space="preserve">como preço justo e suficiente para a total execução do presente objeto. </w:t>
      </w:r>
    </w:p>
    <w:p w:rsidR="00000000" w:rsidDel="00000000" w:rsidP="00000000" w:rsidRDefault="00000000" w:rsidRPr="00000000" w14:paraId="0000026D">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6E">
      <w:pPr>
        <w:ind w:right="0"/>
        <w:rPr>
          <w:b w:val="1"/>
        </w:rPr>
      </w:pPr>
      <w:r w:rsidDel="00000000" w:rsidR="00000000" w:rsidRPr="00000000">
        <w:rPr>
          <w:rtl w:val="0"/>
        </w:rPr>
      </w:r>
    </w:p>
    <w:p w:rsidR="00000000" w:rsidDel="00000000" w:rsidP="00000000" w:rsidRDefault="00000000" w:rsidRPr="00000000" w14:paraId="0000026F">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70">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71">
      <w:pPr>
        <w:ind w:right="0"/>
        <w:rPr/>
      </w:pPr>
      <w:r w:rsidDel="00000000" w:rsidR="00000000" w:rsidRPr="00000000">
        <w:rPr>
          <w:rtl w:val="0"/>
        </w:rPr>
        <w:t xml:space="preserve">[Reproduzir texto do Anexo I – FOLHA DE DADOS (CGL 19.1)]</w:t>
      </w:r>
    </w:p>
    <w:p w:rsidR="00000000" w:rsidDel="00000000" w:rsidP="00000000" w:rsidRDefault="00000000" w:rsidRPr="00000000" w14:paraId="00000272">
      <w:pPr>
        <w:ind w:right="0"/>
        <w:rPr/>
      </w:pPr>
      <w:r w:rsidDel="00000000" w:rsidR="00000000" w:rsidRPr="00000000">
        <w:rPr>
          <w:rtl w:val="0"/>
        </w:rPr>
        <w:t xml:space="preserve">Empenho nº: ________</w:t>
      </w:r>
    </w:p>
    <w:p w:rsidR="00000000" w:rsidDel="00000000" w:rsidP="00000000" w:rsidRDefault="00000000" w:rsidRPr="00000000" w14:paraId="00000273">
      <w:pPr>
        <w:ind w:right="0"/>
        <w:rPr>
          <w:b w:val="1"/>
        </w:rPr>
      </w:pPr>
      <w:r w:rsidDel="00000000" w:rsidR="00000000" w:rsidRPr="00000000">
        <w:rPr>
          <w:rtl w:val="0"/>
        </w:rPr>
      </w:r>
    </w:p>
    <w:p w:rsidR="00000000" w:rsidDel="00000000" w:rsidP="00000000" w:rsidRDefault="00000000" w:rsidRPr="00000000" w14:paraId="00000274">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75">
      <w:pPr>
        <w:ind w:right="0"/>
        <w:rPr/>
      </w:pPr>
      <w:r w:rsidDel="00000000" w:rsidR="00000000" w:rsidRPr="00000000">
        <w:rPr>
          <w:rtl w:val="0"/>
        </w:rPr>
        <w:t xml:space="preserve">4.1. O prazo de duração do contrato é de [Reproduzir o texto do Anexo I – FOLHA DE DADOS (CGL 16.4)] meses, contados a partir da data definida na ordem de início dos serviços. </w:t>
      </w:r>
    </w:p>
    <w:p w:rsidR="00000000" w:rsidDel="00000000" w:rsidP="00000000" w:rsidRDefault="00000000" w:rsidRPr="00000000" w14:paraId="00000276">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77">
      <w:pPr>
        <w:ind w:right="0"/>
        <w:rPr/>
      </w:pPr>
      <w:r w:rsidDel="00000000" w:rsidR="00000000" w:rsidRPr="00000000">
        <w:rPr>
          <w:rtl w:val="0"/>
        </w:rPr>
        <w:t xml:space="preserve">4.3. O objeto do contrato será executado no(s) seguinte(s) local(is), quando couber: [Reproduzir o texto do Anexo I – FOLHA DE DADOS (CGL 16.5)]</w:t>
      </w:r>
    </w:p>
    <w:p w:rsidR="00000000" w:rsidDel="00000000" w:rsidP="00000000" w:rsidRDefault="00000000" w:rsidRPr="00000000" w14:paraId="00000278">
      <w:pPr>
        <w:ind w:right="0"/>
        <w:rPr/>
      </w:pPr>
      <w:r w:rsidDel="00000000" w:rsidR="00000000" w:rsidRPr="00000000">
        <w:rPr>
          <w:rtl w:val="0"/>
        </w:rPr>
        <w:t xml:space="preserve">4.4. O prazo de duração do presente contrato pode ser prorrogado por interesse das partes até o limite de 60 (sessenta) meses, desde que haja autorização formal da autoridade competente e observados os seguintes requisitos:</w:t>
      </w:r>
    </w:p>
    <w:p w:rsidR="00000000" w:rsidDel="00000000" w:rsidP="00000000" w:rsidRDefault="00000000" w:rsidRPr="00000000" w14:paraId="00000279">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7A">
      <w:pPr>
        <w:ind w:right="0"/>
        <w:rPr/>
      </w:pPr>
      <w:r w:rsidDel="00000000" w:rsidR="00000000" w:rsidRPr="00000000">
        <w:rPr>
          <w:rtl w:val="0"/>
        </w:rPr>
        <w:t xml:space="preserve">4.4.2. a Administração mantenha interesse na realização do serviço; </w:t>
      </w:r>
    </w:p>
    <w:p w:rsidR="00000000" w:rsidDel="00000000" w:rsidP="00000000" w:rsidRDefault="00000000" w:rsidRPr="00000000" w14:paraId="0000027B">
      <w:pPr>
        <w:ind w:right="0"/>
        <w:rPr/>
      </w:pPr>
      <w:r w:rsidDel="00000000" w:rsidR="00000000" w:rsidRPr="00000000">
        <w:rPr>
          <w:rtl w:val="0"/>
        </w:rPr>
        <w:t xml:space="preserve">4.4.3. o valor do contrato permaneça economicamente vantajoso para a Administração; e</w:t>
      </w:r>
    </w:p>
    <w:p w:rsidR="00000000" w:rsidDel="00000000" w:rsidP="00000000" w:rsidRDefault="00000000" w:rsidRPr="00000000" w14:paraId="0000027C">
      <w:pPr>
        <w:rPr/>
      </w:pPr>
      <w:r w:rsidDel="00000000" w:rsidR="00000000" w:rsidRPr="00000000">
        <w:rPr>
          <w:rtl w:val="0"/>
        </w:rPr>
        <w:t xml:space="preserve">4.4.4. os custos não renováveis já pagos ou amortizados no primeiro ano do contrato deverão ser eliminados.</w:t>
      </w:r>
    </w:p>
    <w:p w:rsidR="00000000" w:rsidDel="00000000" w:rsidP="00000000" w:rsidRDefault="00000000" w:rsidRPr="00000000" w14:paraId="0000027D">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7E">
      <w:pPr>
        <w:ind w:right="0"/>
        <w:rPr>
          <w:b w:val="1"/>
        </w:rPr>
      </w:pPr>
      <w:r w:rsidDel="00000000" w:rsidR="00000000" w:rsidRPr="00000000">
        <w:rPr>
          <w:rtl w:val="0"/>
        </w:rPr>
      </w:r>
    </w:p>
    <w:p w:rsidR="00000000" w:rsidDel="00000000" w:rsidP="00000000" w:rsidRDefault="00000000" w:rsidRPr="00000000" w14:paraId="0000027F">
      <w:pPr>
        <w:pStyle w:val="Heading5"/>
        <w:rPr/>
      </w:pPr>
      <w:r w:rsidDel="00000000" w:rsidR="00000000" w:rsidRPr="00000000">
        <w:rPr>
          <w:rtl w:val="0"/>
        </w:rPr>
        <w:t xml:space="preserve">CLÁUSULA QUINTA – DA GARANTIA</w:t>
      </w:r>
    </w:p>
    <w:p w:rsidR="00000000" w:rsidDel="00000000" w:rsidP="00000000" w:rsidRDefault="00000000" w:rsidRPr="00000000" w14:paraId="00000280">
      <w:pPr>
        <w:ind w:right="0"/>
        <w:rPr/>
      </w:pPr>
      <w:r w:rsidDel="00000000" w:rsidR="00000000" w:rsidRPr="00000000">
        <w:rPr>
          <w:rtl w:val="0"/>
        </w:rPr>
        <w:t xml:space="preserve">5.1. [Reproduzir Anexo I – FOLHA DE DADOS (CGL 21.1)]</w:t>
      </w:r>
    </w:p>
    <w:p w:rsidR="00000000" w:rsidDel="00000000" w:rsidP="00000000" w:rsidRDefault="00000000" w:rsidRPr="00000000" w14:paraId="00000281">
      <w:pPr>
        <w:ind w:right="0"/>
        <w:rPr>
          <w:b w:val="1"/>
        </w:rPr>
      </w:pPr>
      <w:r w:rsidDel="00000000" w:rsidR="00000000" w:rsidRPr="00000000">
        <w:rPr>
          <w:rtl w:val="0"/>
        </w:rPr>
      </w:r>
    </w:p>
    <w:p w:rsidR="00000000" w:rsidDel="00000000" w:rsidP="00000000" w:rsidRDefault="00000000" w:rsidRPr="00000000" w14:paraId="00000282">
      <w:pPr>
        <w:pStyle w:val="Heading5"/>
        <w:rPr/>
      </w:pPr>
      <w:r w:rsidDel="00000000" w:rsidR="00000000" w:rsidRPr="00000000">
        <w:rPr>
          <w:rtl w:val="0"/>
        </w:rPr>
        <w:t xml:space="preserve">CLÁUSULA SEXTA – DO PAGAMENTO</w:t>
      </w:r>
    </w:p>
    <w:p w:rsidR="00000000" w:rsidDel="00000000" w:rsidP="00000000" w:rsidRDefault="00000000" w:rsidRPr="00000000" w14:paraId="00000283">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84">
      <w:pPr>
        <w:rPr/>
      </w:pPr>
      <w:r w:rsidDel="00000000" w:rsidR="00000000" w:rsidRPr="00000000">
        <w:rPr>
          <w:rtl w:val="0"/>
        </w:rPr>
        <w:t xml:space="preserve">6.2. [Transcrever as condições estabelecidas no Anexo I – FOLHA DE DADOS (CGL 17.1)] </w:t>
      </w:r>
    </w:p>
    <w:p w:rsidR="00000000" w:rsidDel="00000000" w:rsidP="00000000" w:rsidRDefault="00000000" w:rsidRPr="00000000" w14:paraId="00000285">
      <w:pPr>
        <w:rPr/>
      </w:pPr>
      <w:r w:rsidDel="00000000" w:rsidR="00000000" w:rsidRPr="00000000">
        <w:rPr>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86">
      <w:pPr>
        <w:rPr/>
      </w:pPr>
      <w:r w:rsidDel="00000000" w:rsidR="00000000" w:rsidRPr="00000000">
        <w:rPr>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87">
      <w:pPr>
        <w:ind w:right="0"/>
        <w:rPr/>
      </w:pPr>
      <w:r w:rsidDel="00000000" w:rsidR="00000000" w:rsidRPr="00000000">
        <w:rPr>
          <w:rtl w:val="0"/>
        </w:rPr>
        <w:t xml:space="preserve">6.4. A protocolização somente poderá ser feita após a prestação dos serviços por parte do Contratado.</w:t>
      </w:r>
    </w:p>
    <w:p w:rsidR="00000000" w:rsidDel="00000000" w:rsidP="00000000" w:rsidRDefault="00000000" w:rsidRPr="00000000" w14:paraId="00000288">
      <w:pPr>
        <w:ind w:right="0"/>
        <w:rPr/>
      </w:pPr>
      <w:r w:rsidDel="00000000" w:rsidR="00000000" w:rsidRPr="00000000">
        <w:rPr>
          <w:rtl w:val="0"/>
        </w:rPr>
        <w:t xml:space="preserve">6.5. O pagamento será efetuado por serviço efetivamente prestado e aceito.</w:t>
      </w:r>
    </w:p>
    <w:p w:rsidR="00000000" w:rsidDel="00000000" w:rsidP="00000000" w:rsidRDefault="00000000" w:rsidRPr="00000000" w14:paraId="00000289">
      <w:pPr>
        <w:rPr/>
      </w:pPr>
      <w:r w:rsidDel="00000000" w:rsidR="00000000" w:rsidRPr="00000000">
        <w:rPr>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8A">
      <w:pPr>
        <w:rPr/>
      </w:pPr>
      <w:r w:rsidDel="00000000" w:rsidR="00000000" w:rsidRPr="00000000">
        <w:rPr>
          <w:rtl w:val="0"/>
        </w:rPr>
        <w:t xml:space="preserve">6.5.1.1. não produzir os resultados, deixar de executar, ou não executar as atividades com a qualidade mínima exigida no contrato; ou</w:t>
      </w:r>
    </w:p>
    <w:p w:rsidR="00000000" w:rsidDel="00000000" w:rsidP="00000000" w:rsidRDefault="00000000" w:rsidRPr="00000000" w14:paraId="0000028B">
      <w:pPr>
        <w:ind w:right="0"/>
        <w:rPr/>
      </w:pPr>
      <w:r w:rsidDel="00000000" w:rsidR="00000000" w:rsidRPr="00000000">
        <w:rPr>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8C">
      <w:pPr>
        <w:ind w:right="0"/>
        <w:rPr/>
      </w:pPr>
      <w:r w:rsidDel="00000000" w:rsidR="00000000" w:rsidRPr="00000000">
        <w:rPr>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8D">
      <w:pPr>
        <w:ind w:right="0"/>
        <w:rPr/>
      </w:pPr>
      <w:r w:rsidDel="00000000" w:rsidR="00000000" w:rsidRPr="00000000">
        <w:rPr>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8E">
      <w:pPr>
        <w:ind w:right="0"/>
        <w:rPr/>
      </w:pPr>
      <w:r w:rsidDel="00000000" w:rsidR="00000000" w:rsidRPr="00000000">
        <w:rPr>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8F">
      <w:pPr>
        <w:ind w:right="0"/>
        <w:rPr/>
      </w:pPr>
      <w:r w:rsidDel="00000000" w:rsidR="00000000" w:rsidRPr="00000000">
        <w:rPr>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90">
      <w:pPr>
        <w:ind w:right="0"/>
        <w:rPr/>
      </w:pPr>
      <w:r w:rsidDel="00000000" w:rsidR="00000000" w:rsidRPr="00000000">
        <w:rPr>
          <w:rtl w:val="0"/>
        </w:rPr>
        <w:t xml:space="preserve">6.8. Os pagamentos a serem efetuados em favor do contratado, quando couber, estarão sujeitos à retenção, na fonte, dos seguintes tributos:</w:t>
      </w:r>
    </w:p>
    <w:p w:rsidR="00000000" w:rsidDel="00000000" w:rsidP="00000000" w:rsidRDefault="00000000" w:rsidRPr="00000000" w14:paraId="00000291">
      <w:pPr>
        <w:ind w:right="0"/>
        <w:rPr/>
      </w:pPr>
      <w:r w:rsidDel="00000000" w:rsidR="00000000" w:rsidRPr="00000000">
        <w:rPr>
          <w:rtl w:val="0"/>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000000" w:rsidDel="00000000" w:rsidP="00000000" w:rsidRDefault="00000000" w:rsidRPr="00000000" w14:paraId="00000292">
      <w:pPr>
        <w:ind w:right="0"/>
        <w:rPr/>
      </w:pPr>
      <w:r w:rsidDel="00000000" w:rsidR="00000000" w:rsidRPr="00000000">
        <w:rPr>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93">
      <w:pPr>
        <w:ind w:right="0"/>
        <w:rPr/>
      </w:pPr>
      <w:r w:rsidDel="00000000" w:rsidR="00000000" w:rsidRPr="00000000">
        <w:rPr>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94">
      <w:pPr>
        <w:ind w:right="0"/>
        <w:rPr/>
      </w:pPr>
      <w:r w:rsidDel="00000000" w:rsidR="00000000" w:rsidRPr="00000000">
        <w:rPr>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95">
      <w:pPr>
        <w:ind w:right="0"/>
        <w:rPr/>
      </w:pPr>
      <w:r w:rsidDel="00000000" w:rsidR="00000000" w:rsidRPr="00000000">
        <w:rPr>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296">
      <w:pPr>
        <w:ind w:right="0"/>
        <w:rPr>
          <w:b w:val="1"/>
        </w:rPr>
      </w:pPr>
      <w:r w:rsidDel="00000000" w:rsidR="00000000" w:rsidRPr="00000000">
        <w:rPr>
          <w:rtl w:val="0"/>
        </w:rPr>
      </w:r>
    </w:p>
    <w:p w:rsidR="00000000" w:rsidDel="00000000" w:rsidP="00000000" w:rsidRDefault="00000000" w:rsidRPr="00000000" w14:paraId="00000297">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98">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99">
      <w:pPr>
        <w:ind w:right="0"/>
        <w:rPr>
          <w:b w:val="1"/>
        </w:rPr>
      </w:pPr>
      <w:r w:rsidDel="00000000" w:rsidR="00000000" w:rsidRPr="00000000">
        <w:rPr>
          <w:rtl w:val="0"/>
        </w:rPr>
      </w:r>
    </w:p>
    <w:p w:rsidR="00000000" w:rsidDel="00000000" w:rsidP="00000000" w:rsidRDefault="00000000" w:rsidRPr="00000000" w14:paraId="0000029A">
      <w:pPr>
        <w:pStyle w:val="Heading5"/>
        <w:rPr/>
      </w:pPr>
      <w:r w:rsidDel="00000000" w:rsidR="00000000" w:rsidRPr="00000000">
        <w:rPr>
          <w:rtl w:val="0"/>
        </w:rPr>
        <w:t xml:space="preserve">CLÁUSULA OITAVA – DO REAJUSTE </w:t>
      </w:r>
    </w:p>
    <w:p w:rsidR="00000000" w:rsidDel="00000000" w:rsidP="00000000" w:rsidRDefault="00000000" w:rsidRPr="00000000" w14:paraId="0000029B">
      <w:pPr>
        <w:ind w:right="0"/>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O contrato será reajustado, observado o interregno mínimo de um ano, a contar da data limite para apresentação da proposta. </w:t>
      </w:r>
    </w:p>
    <w:p w:rsidR="00000000" w:rsidDel="00000000" w:rsidP="00000000" w:rsidRDefault="00000000" w:rsidRPr="00000000" w14:paraId="0000029C">
      <w:pPr>
        <w:ind w:right="0"/>
        <w:rPr/>
      </w:pPr>
      <w:r w:rsidDel="00000000" w:rsidR="00000000" w:rsidRPr="00000000">
        <w:rPr>
          <w:rtl w:val="0"/>
        </w:rPr>
        <w:t xml:space="preserve">8.1.1. Nos reajustes subsequentes ao primeiro, o interregno mínimo de um ano será contado a partir dos efeitos financeiros do último reajuste.</w:t>
      </w:r>
    </w:p>
    <w:p w:rsidR="00000000" w:rsidDel="00000000" w:rsidP="00000000" w:rsidRDefault="00000000" w:rsidRPr="00000000" w14:paraId="0000029D">
      <w:pPr>
        <w:ind w:right="0"/>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9E">
      <w:pPr>
        <w:ind w:right="0"/>
        <w:rPr/>
      </w:pPr>
      <w:r w:rsidDel="00000000" w:rsidR="00000000" w:rsidRPr="00000000">
        <w:rPr>
          <w:rtl w:val="0"/>
        </w:rPr>
        <w:t xml:space="preserve">R = P0 x [(IPCAn / IPCA0)-1]</w:t>
      </w:r>
    </w:p>
    <w:p w:rsidR="00000000" w:rsidDel="00000000" w:rsidP="00000000" w:rsidRDefault="00000000" w:rsidRPr="00000000" w14:paraId="0000029F">
      <w:pPr>
        <w:ind w:right="0"/>
        <w:rPr/>
      </w:pPr>
      <w:r w:rsidDel="00000000" w:rsidR="00000000" w:rsidRPr="00000000">
        <w:rPr>
          <w:rtl w:val="0"/>
        </w:rPr>
        <w:t xml:space="preserve">Onde: </w:t>
      </w:r>
    </w:p>
    <w:p w:rsidR="00000000" w:rsidDel="00000000" w:rsidP="00000000" w:rsidRDefault="00000000" w:rsidRPr="00000000" w14:paraId="000002A0">
      <w:pPr>
        <w:ind w:right="0"/>
        <w:rPr/>
      </w:pPr>
      <w:r w:rsidDel="00000000" w:rsidR="00000000" w:rsidRPr="00000000">
        <w:rPr>
          <w:rtl w:val="0"/>
        </w:rPr>
        <w:t xml:space="preserve">R = parcela de reajuste; </w:t>
      </w:r>
    </w:p>
    <w:p w:rsidR="00000000" w:rsidDel="00000000" w:rsidP="00000000" w:rsidRDefault="00000000" w:rsidRPr="00000000" w14:paraId="000002A1">
      <w:pPr>
        <w:ind w:right="0"/>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A2">
      <w:pPr>
        <w:ind w:right="0"/>
        <w:rPr/>
      </w:pPr>
      <w:r w:rsidDel="00000000" w:rsidR="00000000" w:rsidRPr="00000000">
        <w:rPr>
          <w:rtl w:val="0"/>
        </w:rPr>
        <w:t xml:space="preserve">IPCAn = número do índice IPCA referente ao mês do reajuste; </w:t>
      </w:r>
    </w:p>
    <w:p w:rsidR="00000000" w:rsidDel="00000000" w:rsidP="00000000" w:rsidRDefault="00000000" w:rsidRPr="00000000" w14:paraId="000002A3">
      <w:pPr>
        <w:ind w:right="0"/>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A4">
      <w:pPr>
        <w:ind w:right="0"/>
        <w:rPr>
          <w:b w:val="1"/>
        </w:rPr>
      </w:pPr>
      <w:r w:rsidDel="00000000" w:rsidR="00000000" w:rsidRPr="00000000">
        <w:rPr>
          <w:rtl w:val="0"/>
        </w:rPr>
      </w:r>
    </w:p>
    <w:p w:rsidR="00000000" w:rsidDel="00000000" w:rsidP="00000000" w:rsidRDefault="00000000" w:rsidRPr="00000000" w14:paraId="000002A5">
      <w:pPr>
        <w:pStyle w:val="Heading5"/>
        <w:rPr/>
      </w:pPr>
      <w:r w:rsidDel="00000000" w:rsidR="00000000" w:rsidRPr="00000000">
        <w:rPr>
          <w:rtl w:val="0"/>
        </w:rPr>
        <w:t xml:space="preserve">CLÁUSULA NONA – DAS OBRIGAÇÕES </w:t>
      </w:r>
    </w:p>
    <w:p w:rsidR="00000000" w:rsidDel="00000000" w:rsidP="00000000" w:rsidRDefault="00000000" w:rsidRPr="00000000" w14:paraId="000002A6">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A7">
      <w:pPr>
        <w:ind w:right="0"/>
        <w:rPr>
          <w:b w:val="1"/>
        </w:rPr>
      </w:pPr>
      <w:r w:rsidDel="00000000" w:rsidR="00000000" w:rsidRPr="00000000">
        <w:rPr>
          <w:rtl w:val="0"/>
        </w:rPr>
      </w:r>
    </w:p>
    <w:p w:rsidR="00000000" w:rsidDel="00000000" w:rsidP="00000000" w:rsidRDefault="00000000" w:rsidRPr="00000000" w14:paraId="000002A8">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2A9">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AA">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AB">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2AC">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AD">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AE">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AF">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2B0">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B1">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2B2">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2B3">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2B4">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B5">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2B6">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2B7">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2B8">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2B9">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BA">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2BB">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2BC">
      <w:pPr>
        <w:ind w:right="0"/>
        <w:rPr/>
      </w:pPr>
      <w:r w:rsidDel="00000000" w:rsidR="00000000" w:rsidRPr="00000000">
        <w:rPr>
          <w:rtl w:val="0"/>
        </w:rPr>
        <w:t xml:space="preserve">10.20. Assumir todas as responsabilidades e tomar as medidas necessárias ao atendimento dos seus empregados acidentados ou acometidos de mal súbito, por meio do preposto. </w:t>
      </w:r>
    </w:p>
    <w:p w:rsidR="00000000" w:rsidDel="00000000" w:rsidP="00000000" w:rsidRDefault="00000000" w:rsidRPr="00000000" w14:paraId="000002BD">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2BE">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BF">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2C0">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C1">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C2">
      <w:pPr>
        <w:rPr/>
      </w:pPr>
      <w:r w:rsidDel="00000000" w:rsidR="00000000" w:rsidRPr="00000000">
        <w:rPr>
          <w:rtl w:val="0"/>
        </w:rPr>
        <w:t xml:space="preserve">10.26. Guardar sigilo sobre todas as informações obtidas em decorrência do cumprimento do contrato. 10.27. O Contratado deverá, se for o caso, apresentar Programa de Integridade, nos termos da Lei Estadual nº 15.228, de 25 de setembro de 2018 e do seu Regulamento.</w:t>
      </w:r>
    </w:p>
    <w:p w:rsidR="00000000" w:rsidDel="00000000" w:rsidP="00000000" w:rsidRDefault="00000000" w:rsidRPr="00000000" w14:paraId="000002C3">
      <w:pPr>
        <w:ind w:right="0"/>
        <w:rPr>
          <w:b w:val="1"/>
        </w:rPr>
      </w:pPr>
      <w:r w:rsidDel="00000000" w:rsidR="00000000" w:rsidRPr="00000000">
        <w:rPr>
          <w:rtl w:val="0"/>
        </w:rPr>
      </w:r>
    </w:p>
    <w:p w:rsidR="00000000" w:rsidDel="00000000" w:rsidP="00000000" w:rsidRDefault="00000000" w:rsidRPr="00000000" w14:paraId="000002C4">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C5">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C6">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2C7">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2C8">
      <w:pPr>
        <w:ind w:right="0"/>
        <w:rPr/>
      </w:pPr>
      <w:r w:rsidDel="00000000" w:rsidR="00000000" w:rsidRPr="00000000">
        <w:rPr>
          <w:rtl w:val="0"/>
        </w:rPr>
        <w:t xml:space="preserve">11.4. Pagar o contratado o valor resultante da prestação do serviço, no prazo e condições estabelecidas no Edital e seus anexos.</w:t>
      </w:r>
    </w:p>
    <w:p w:rsidR="00000000" w:rsidDel="00000000" w:rsidP="00000000" w:rsidRDefault="00000000" w:rsidRPr="00000000" w14:paraId="000002C9">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2CA">
      <w:pPr>
        <w:ind w:right="0"/>
        <w:rPr>
          <w:b w:val="1"/>
        </w:rPr>
      </w:pPr>
      <w:r w:rsidDel="00000000" w:rsidR="00000000" w:rsidRPr="00000000">
        <w:rPr>
          <w:rtl w:val="0"/>
        </w:rPr>
      </w:r>
    </w:p>
    <w:p w:rsidR="00000000" w:rsidDel="00000000" w:rsidP="00000000" w:rsidRDefault="00000000" w:rsidRPr="00000000" w14:paraId="000002CB">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CC">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CD">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CE">
      <w:pPr>
        <w:ind w:right="0"/>
        <w:rPr/>
      </w:pPr>
      <w:r w:rsidDel="00000000" w:rsidR="00000000" w:rsidRPr="00000000">
        <w:rPr>
          <w:rtl w:val="0"/>
        </w:rPr>
        <w:t xml:space="preserve">12.2.1. apresentar documentação falsa;</w:t>
      </w:r>
    </w:p>
    <w:p w:rsidR="00000000" w:rsidDel="00000000" w:rsidP="00000000" w:rsidRDefault="00000000" w:rsidRPr="00000000" w14:paraId="000002CF">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D0">
      <w:pPr>
        <w:ind w:right="0"/>
        <w:rPr/>
      </w:pPr>
      <w:r w:rsidDel="00000000" w:rsidR="00000000" w:rsidRPr="00000000">
        <w:rPr>
          <w:rtl w:val="0"/>
        </w:rPr>
        <w:t xml:space="preserve">12.2.3. falhar na execução do contrato;</w:t>
      </w:r>
    </w:p>
    <w:p w:rsidR="00000000" w:rsidDel="00000000" w:rsidP="00000000" w:rsidRDefault="00000000" w:rsidRPr="00000000" w14:paraId="000002D1">
      <w:pPr>
        <w:ind w:right="0"/>
        <w:rPr/>
      </w:pPr>
      <w:r w:rsidDel="00000000" w:rsidR="00000000" w:rsidRPr="00000000">
        <w:rPr>
          <w:rtl w:val="0"/>
        </w:rPr>
        <w:t xml:space="preserve">12.2.4. fraudar a execução do contrato;</w:t>
      </w:r>
    </w:p>
    <w:p w:rsidR="00000000" w:rsidDel="00000000" w:rsidP="00000000" w:rsidRDefault="00000000" w:rsidRPr="00000000" w14:paraId="000002D2">
      <w:pPr>
        <w:ind w:right="0"/>
        <w:rPr/>
      </w:pPr>
      <w:r w:rsidDel="00000000" w:rsidR="00000000" w:rsidRPr="00000000">
        <w:rPr>
          <w:rtl w:val="0"/>
        </w:rPr>
        <w:t xml:space="preserve">12.2.5. comportar-se de modo inidôneo;</w:t>
      </w:r>
    </w:p>
    <w:p w:rsidR="00000000" w:rsidDel="00000000" w:rsidP="00000000" w:rsidRDefault="00000000" w:rsidRPr="00000000" w14:paraId="000002D3">
      <w:pPr>
        <w:ind w:right="0"/>
        <w:rPr/>
      </w:pPr>
      <w:r w:rsidDel="00000000" w:rsidR="00000000" w:rsidRPr="00000000">
        <w:rPr>
          <w:rtl w:val="0"/>
        </w:rPr>
        <w:t xml:space="preserve">12.2.6. cometer fraude fiscal.</w:t>
      </w:r>
    </w:p>
    <w:p w:rsidR="00000000" w:rsidDel="00000000" w:rsidP="00000000" w:rsidRDefault="00000000" w:rsidRPr="00000000" w14:paraId="000002D4">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D5">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D6">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2D7">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D8">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D9">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DA">
      <w:pPr>
        <w:ind w:right="0"/>
        <w:rPr/>
      </w:pPr>
      <w:r w:rsidDel="00000000" w:rsidR="00000000" w:rsidRPr="00000000">
        <w:rPr>
          <w:rtl w:val="0"/>
        </w:rPr>
        <w:t xml:space="preserve">12.6.1. multa:</w:t>
      </w:r>
    </w:p>
    <w:p w:rsidR="00000000" w:rsidDel="00000000" w:rsidP="00000000" w:rsidRDefault="00000000" w:rsidRPr="00000000" w14:paraId="000002DB">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DC">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2DD">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DE">
      <w:pPr>
        <w:ind w:right="0"/>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DF">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E0">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2E1">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2E2">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2E3">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E4">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2E5">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E6">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2E7">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E8">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2E9">
      <w:pPr>
        <w:rPr>
          <w:b w:val="1"/>
        </w:rPr>
      </w:pPr>
      <w:r w:rsidDel="00000000" w:rsidR="00000000" w:rsidRPr="00000000">
        <w:rPr>
          <w:rtl w:val="0"/>
        </w:rPr>
      </w:r>
    </w:p>
    <w:p w:rsidR="00000000" w:rsidDel="00000000" w:rsidP="00000000" w:rsidRDefault="00000000" w:rsidRPr="00000000" w14:paraId="000002EA">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EB">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EC">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ED">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EE">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2EF">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F0">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2F1">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2F2">
      <w:pPr>
        <w:rPr>
          <w:b w:val="1"/>
        </w:rPr>
      </w:pPr>
      <w:r w:rsidDel="00000000" w:rsidR="00000000" w:rsidRPr="00000000">
        <w:rPr>
          <w:rtl w:val="0"/>
        </w:rPr>
      </w:r>
    </w:p>
    <w:p w:rsidR="00000000" w:rsidDel="00000000" w:rsidP="00000000" w:rsidRDefault="00000000" w:rsidRPr="00000000" w14:paraId="000002F3">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F4">
      <w:pPr>
        <w:ind w:right="0"/>
        <w:rPr/>
      </w:pPr>
      <w:r w:rsidDel="00000000" w:rsidR="00000000" w:rsidRPr="00000000">
        <w:rPr>
          <w:rtl w:val="0"/>
        </w:rPr>
        <w:t xml:space="preserve">14.1. É vedado ao contratado:</w:t>
      </w:r>
    </w:p>
    <w:p w:rsidR="00000000" w:rsidDel="00000000" w:rsidP="00000000" w:rsidRDefault="00000000" w:rsidRPr="00000000" w14:paraId="000002F5">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F6">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2F7">
      <w:pPr>
        <w:rPr>
          <w:b w:val="1"/>
        </w:rPr>
      </w:pPr>
      <w:r w:rsidDel="00000000" w:rsidR="00000000" w:rsidRPr="00000000">
        <w:rPr>
          <w:rtl w:val="0"/>
        </w:rPr>
      </w:r>
    </w:p>
    <w:p w:rsidR="00000000" w:rsidDel="00000000" w:rsidP="00000000" w:rsidRDefault="00000000" w:rsidRPr="00000000" w14:paraId="000002F8">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F9">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FA">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FB">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FC">
      <w:pPr>
        <w:ind w:right="0"/>
        <w:rPr>
          <w:b w:val="1"/>
        </w:rPr>
      </w:pPr>
      <w:r w:rsidDel="00000000" w:rsidR="00000000" w:rsidRPr="00000000">
        <w:rPr>
          <w:rtl w:val="0"/>
        </w:rPr>
      </w:r>
    </w:p>
    <w:p w:rsidR="00000000" w:rsidDel="00000000" w:rsidP="00000000" w:rsidRDefault="00000000" w:rsidRPr="00000000" w14:paraId="000002FD">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FE">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FF">
      <w:pPr>
        <w:ind w:right="0"/>
        <w:rPr/>
      </w:pPr>
      <w:r w:rsidDel="00000000" w:rsidR="00000000" w:rsidRPr="00000000">
        <w:rPr>
          <w:rtl w:val="0"/>
        </w:rPr>
      </w:r>
    </w:p>
    <w:p w:rsidR="00000000" w:rsidDel="00000000" w:rsidP="00000000" w:rsidRDefault="00000000" w:rsidRPr="00000000" w14:paraId="00000300">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01">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02">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03">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04">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05">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306">
      <w:pPr>
        <w:ind w:right="0"/>
        <w:rPr>
          <w:b w:val="1"/>
        </w:rPr>
      </w:pPr>
      <w:r w:rsidDel="00000000" w:rsidR="00000000" w:rsidRPr="00000000">
        <w:rPr>
          <w:rtl w:val="0"/>
        </w:rPr>
      </w:r>
    </w:p>
    <w:p w:rsidR="00000000" w:rsidDel="00000000" w:rsidP="00000000" w:rsidRDefault="00000000" w:rsidRPr="00000000" w14:paraId="00000307">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308">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09">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0A">
      <w:pPr>
        <w:ind w:right="0"/>
        <w:rPr/>
      </w:pPr>
      <w:r w:rsidDel="00000000" w:rsidR="00000000" w:rsidRPr="00000000">
        <w:rPr>
          <w:rtl w:val="0"/>
        </w:rPr>
      </w:r>
    </w:p>
    <w:p w:rsidR="00000000" w:rsidDel="00000000" w:rsidP="00000000" w:rsidRDefault="00000000" w:rsidRPr="00000000" w14:paraId="0000030B">
      <w:pPr>
        <w:ind w:right="0"/>
        <w:rPr/>
      </w:pPr>
      <w:r w:rsidDel="00000000" w:rsidR="00000000" w:rsidRPr="00000000">
        <w:rPr>
          <w:rtl w:val="0"/>
        </w:rPr>
        <w:t xml:space="preserve">_____________________, ____ de _____________ de ____.</w:t>
      </w:r>
    </w:p>
    <w:p w:rsidR="00000000" w:rsidDel="00000000" w:rsidP="00000000" w:rsidRDefault="00000000" w:rsidRPr="00000000" w14:paraId="0000030C">
      <w:pPr>
        <w:ind w:right="0"/>
        <w:rPr/>
      </w:pPr>
      <w:r w:rsidDel="00000000" w:rsidR="00000000" w:rsidRPr="00000000">
        <w:rPr>
          <w:rtl w:val="0"/>
        </w:rPr>
      </w:r>
    </w:p>
    <w:p w:rsidR="00000000" w:rsidDel="00000000" w:rsidP="00000000" w:rsidRDefault="00000000" w:rsidRPr="00000000" w14:paraId="0000030D">
      <w:pPr>
        <w:ind w:right="0"/>
        <w:rPr/>
      </w:pPr>
      <w:r w:rsidDel="00000000" w:rsidR="00000000" w:rsidRPr="00000000">
        <w:rPr>
          <w:rtl w:val="0"/>
        </w:rPr>
        <w:t xml:space="preserve">                  CONTRATANTE                                                CONTRATADO </w:t>
      </w:r>
    </w:p>
    <w:p w:rsidR="00000000" w:rsidDel="00000000" w:rsidP="00000000" w:rsidRDefault="00000000" w:rsidRPr="00000000" w14:paraId="0000030E">
      <w:pPr>
        <w:ind w:right="0"/>
        <w:rPr/>
      </w:pPr>
      <w:r w:rsidDel="00000000" w:rsidR="00000000" w:rsidRPr="00000000">
        <w:rPr>
          <w:rtl w:val="0"/>
        </w:rPr>
        <w:t xml:space="preserve">        [Nome da autoridade competente]                                  [Representante]</w:t>
      </w:r>
    </w:p>
    <w:p w:rsidR="00000000" w:rsidDel="00000000" w:rsidP="00000000" w:rsidRDefault="00000000" w:rsidRPr="00000000" w14:paraId="0000030F">
      <w:pPr>
        <w:ind w:right="0"/>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10">
      <w:pPr>
        <w:jc w:val="center"/>
        <w:rPr>
          <w:b w:val="1"/>
        </w:rPr>
      </w:pPr>
      <w:r w:rsidDel="00000000" w:rsidR="00000000" w:rsidRPr="00000000">
        <w:rPr>
          <w:rtl w:val="0"/>
        </w:rPr>
      </w:r>
    </w:p>
    <w:p w:rsidR="00000000" w:rsidDel="00000000" w:rsidP="00000000" w:rsidRDefault="00000000" w:rsidRPr="00000000" w14:paraId="00000311">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312">
      <w:pPr>
        <w:jc w:val="center"/>
        <w:rPr>
          <w:b w:val="1"/>
        </w:rPr>
      </w:pPr>
      <w:r w:rsidDel="00000000" w:rsidR="00000000" w:rsidRPr="00000000">
        <w:rPr>
          <w:rtl w:val="0"/>
        </w:rPr>
      </w:r>
    </w:p>
    <w:p w:rsidR="00000000" w:rsidDel="00000000" w:rsidP="00000000" w:rsidRDefault="00000000" w:rsidRPr="00000000" w14:paraId="00000313">
      <w:pPr>
        <w:rPr>
          <w:b w:val="1"/>
        </w:rPr>
      </w:pPr>
      <w:r w:rsidDel="00000000" w:rsidR="00000000" w:rsidRPr="00000000">
        <w:rPr>
          <w:b w:val="1"/>
          <w:rtl w:val="0"/>
        </w:rPr>
        <w:t xml:space="preserve">EDITAL Nº</w:t>
      </w:r>
    </w:p>
    <w:p w:rsidR="00000000" w:rsidDel="00000000" w:rsidP="00000000" w:rsidRDefault="00000000" w:rsidRPr="00000000" w14:paraId="00000314">
      <w:pPr>
        <w:rPr>
          <w:b w:val="1"/>
        </w:rPr>
      </w:pPr>
      <w:r w:rsidDel="00000000" w:rsidR="00000000" w:rsidRPr="00000000">
        <w:rPr>
          <w:b w:val="1"/>
          <w:rtl w:val="0"/>
        </w:rPr>
        <w:t xml:space="preserve">OBJETO: </w:t>
      </w:r>
    </w:p>
    <w:p w:rsidR="00000000" w:rsidDel="00000000" w:rsidP="00000000" w:rsidRDefault="00000000" w:rsidRPr="00000000" w14:paraId="00000315">
      <w:pPr>
        <w:rPr>
          <w:b w:val="1"/>
        </w:rPr>
      </w:pPr>
      <w:r w:rsidDel="00000000" w:rsidR="00000000" w:rsidRPr="00000000">
        <w:rPr>
          <w:b w:val="1"/>
          <w:rtl w:val="0"/>
        </w:rPr>
        <w:t xml:space="preserve">RAZÃO SOCIAL:</w:t>
      </w:r>
    </w:p>
    <w:p w:rsidR="00000000" w:rsidDel="00000000" w:rsidP="00000000" w:rsidRDefault="00000000" w:rsidRPr="00000000" w14:paraId="00000316">
      <w:pPr>
        <w:rPr>
          <w:b w:val="1"/>
        </w:rPr>
      </w:pPr>
      <w:r w:rsidDel="00000000" w:rsidR="00000000" w:rsidRPr="00000000">
        <w:rPr>
          <w:b w:val="1"/>
          <w:rtl w:val="0"/>
        </w:rPr>
        <w:t xml:space="preserve">CNPJ:</w:t>
      </w:r>
    </w:p>
    <w:p w:rsidR="00000000" w:rsidDel="00000000" w:rsidP="00000000" w:rsidRDefault="00000000" w:rsidRPr="00000000" w14:paraId="00000317">
      <w:pPr>
        <w:rPr>
          <w:b w:val="1"/>
        </w:rPr>
      </w:pPr>
      <w:r w:rsidDel="00000000" w:rsidR="00000000" w:rsidRPr="00000000">
        <w:rPr>
          <w:b w:val="1"/>
          <w:rtl w:val="0"/>
        </w:rPr>
        <w:t xml:space="preserve">INSCRIÇÃO ESTADUAL Nº: </w:t>
      </w:r>
    </w:p>
    <w:p w:rsidR="00000000" w:rsidDel="00000000" w:rsidP="00000000" w:rsidRDefault="00000000" w:rsidRPr="00000000" w14:paraId="00000318">
      <w:pPr>
        <w:rPr>
          <w:b w:val="1"/>
        </w:rPr>
      </w:pPr>
      <w:r w:rsidDel="00000000" w:rsidR="00000000" w:rsidRPr="00000000">
        <w:rPr>
          <w:b w:val="1"/>
          <w:rtl w:val="0"/>
        </w:rPr>
        <w:t xml:space="preserve">TELEFONE/E-MAIL:</w:t>
      </w:r>
    </w:p>
    <w:p w:rsidR="00000000" w:rsidDel="00000000" w:rsidP="00000000" w:rsidRDefault="00000000" w:rsidRPr="00000000" w14:paraId="00000319">
      <w:pPr>
        <w:rPr>
          <w:b w:val="1"/>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1B">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1C">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1D">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Local e data.</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Representante da Empresa </w:t>
        <w:tab/>
      </w:r>
    </w:p>
    <w:p w:rsidR="00000000" w:rsidDel="00000000" w:rsidP="00000000" w:rsidRDefault="00000000" w:rsidRPr="00000000" w14:paraId="00000323">
      <w:pPr>
        <w:rPr/>
      </w:pPr>
      <w:r w:rsidDel="00000000" w:rsidR="00000000" w:rsidRPr="00000000">
        <w:rPr>
          <w:rtl w:val="0"/>
        </w:rPr>
        <w:t xml:space="preserve">(Assinatura do representante)</w:t>
        <w:tab/>
      </w:r>
    </w:p>
    <w:p w:rsidR="00000000" w:rsidDel="00000000" w:rsidP="00000000" w:rsidRDefault="00000000" w:rsidRPr="00000000" w14:paraId="0000032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25">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326">
      <w:pPr>
        <w:widowControl w:val="0"/>
        <w:jc w:val="center"/>
        <w:rPr/>
      </w:pPr>
      <w:r w:rsidDel="00000000" w:rsidR="00000000" w:rsidRPr="00000000">
        <w:rPr>
          <w:rtl w:val="0"/>
        </w:rPr>
      </w:r>
    </w:p>
    <w:p w:rsidR="00000000" w:rsidDel="00000000" w:rsidP="00000000" w:rsidRDefault="00000000" w:rsidRPr="00000000" w14:paraId="00000327">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28">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29">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2A">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2B">
      <w:pPr>
        <w:widowControl w:val="0"/>
        <w:rPr/>
      </w:pPr>
      <w:r w:rsidDel="00000000" w:rsidR="00000000" w:rsidRPr="00000000">
        <w:rPr>
          <w:rtl w:val="0"/>
        </w:rPr>
        <w:t xml:space="preserve">c) prejuízos diretos causados ao contratante ou a terceiros decorrentes de culpa ou dolo durante a execução do contrato; e</w:t>
      </w:r>
    </w:p>
    <w:p w:rsidR="00000000" w:rsidDel="00000000" w:rsidP="00000000" w:rsidRDefault="00000000" w:rsidRPr="00000000" w14:paraId="0000032C">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2D">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2E">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2F">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30">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31">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32">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33">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34">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35">
      <w:pPr>
        <w:widowControl w:val="0"/>
        <w:rPr/>
      </w:pPr>
      <w:r w:rsidDel="00000000" w:rsidR="00000000" w:rsidRPr="00000000">
        <w:rPr>
          <w:rtl w:val="0"/>
        </w:rPr>
      </w:r>
    </w:p>
    <w:p w:rsidR="00000000" w:rsidDel="00000000" w:rsidP="00000000" w:rsidRDefault="00000000" w:rsidRPr="00000000" w14:paraId="00000336">
      <w:pPr>
        <w:widowControl w:val="0"/>
        <w:rPr/>
      </w:pPr>
      <w:r w:rsidDel="00000000" w:rsidR="00000000" w:rsidRPr="00000000">
        <w:rPr>
          <w:rtl w:val="0"/>
        </w:rPr>
      </w:r>
    </w:p>
    <w:p w:rsidR="00000000" w:rsidDel="00000000" w:rsidP="00000000" w:rsidRDefault="00000000" w:rsidRPr="00000000" w14:paraId="00000337">
      <w:pPr>
        <w:widowControl w:val="0"/>
        <w:rPr/>
      </w:pPr>
      <w:r w:rsidDel="00000000" w:rsidR="00000000" w:rsidRPr="00000000">
        <w:rPr>
          <w:rtl w:val="0"/>
        </w:rPr>
        <w:t xml:space="preserve">(Local e data) </w:t>
      </w:r>
    </w:p>
    <w:p w:rsidR="00000000" w:rsidDel="00000000" w:rsidP="00000000" w:rsidRDefault="00000000" w:rsidRPr="00000000" w14:paraId="00000338">
      <w:pPr>
        <w:widowControl w:val="0"/>
        <w:rPr/>
      </w:pPr>
      <w:r w:rsidDel="00000000" w:rsidR="00000000" w:rsidRPr="00000000">
        <w:rPr>
          <w:rtl w:val="0"/>
        </w:rPr>
        <w:t xml:space="preserve">(Instituição garantidora) </w:t>
      </w:r>
    </w:p>
    <w:p w:rsidR="00000000" w:rsidDel="00000000" w:rsidP="00000000" w:rsidRDefault="00000000" w:rsidRPr="00000000" w14:paraId="00000339">
      <w:pPr>
        <w:widowControl w:val="0"/>
        <w:rPr/>
      </w:pPr>
      <w:r w:rsidDel="00000000" w:rsidR="00000000" w:rsidRPr="00000000">
        <w:rPr>
          <w:rtl w:val="0"/>
        </w:rPr>
        <w:t xml:space="preserve">(Assinaturas autorizadas)</w:t>
      </w:r>
    </w:p>
    <w:p w:rsidR="00000000" w:rsidDel="00000000" w:rsidP="00000000" w:rsidRDefault="00000000" w:rsidRPr="00000000" w14:paraId="0000033A">
      <w:pPr>
        <w:pStyle w:val="Heading2"/>
        <w:ind w:firstLine="851"/>
        <w:rPr/>
      </w:pPr>
      <w:r w:rsidDel="00000000" w:rsidR="00000000" w:rsidRPr="00000000">
        <w:br w:type="page"/>
      </w:r>
      <w:r w:rsidDel="00000000" w:rsidR="00000000" w:rsidRPr="00000000">
        <w:rPr>
          <w:rtl w:val="0"/>
        </w:rPr>
        <w:t xml:space="preserve">ANEXO VII – Análise Contábil da Capacidade Financeira RELATIVA de Licitante</w:t>
      </w:r>
    </w:p>
    <w:tbl>
      <w:tblPr>
        <w:tblStyle w:val="Table7"/>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3B">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7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3D">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3E">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92"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62">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72">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4">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D5">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D9">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3">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E4">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8">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E9">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F">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F0">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434">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42">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A">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4B">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54">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5">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56">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0">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61">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70">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77">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86">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90">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5">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96">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99">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C">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AD">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B9">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6">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0">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5">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6">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3">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14">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D">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51E">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21">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F">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30">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5">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36">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46">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E">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4F">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3">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54">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7">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5">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6">
            <w:pPr>
              <w:spacing w:line="256" w:lineRule="auto"/>
              <w:rPr>
                <w:sz w:val="14"/>
                <w:szCs w:val="14"/>
              </w:rPr>
            </w:pPr>
            <w:r w:rsidDel="00000000" w:rsidR="00000000" w:rsidRPr="00000000">
              <w:rPr>
                <w:sz w:val="14"/>
                <w:szCs w:val="14"/>
                <w:rtl w:val="0"/>
              </w:rPr>
              <w:t xml:space="preserve">IDENTIFICAÇÃO DA AUDITORIA</w:t>
            </w:r>
          </w:p>
        </w:tc>
      </w:tr>
      <w:tr>
        <w:trPr>
          <w:cantSplit w:val="0"/>
          <w:trHeight w:val="297"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3">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94">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5">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A6">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3">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1">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9">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F">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6">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C">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3">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9">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D">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E">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5">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16">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spacing w:line="256" w:lineRule="auto"/>
              <w:rPr>
                <w:sz w:val="14"/>
                <w:szCs w:val="14"/>
              </w:rPr>
            </w:pPr>
            <w:r w:rsidDel="00000000" w:rsidR="00000000" w:rsidRPr="00000000">
              <w:rPr>
                <w:rtl w:val="0"/>
              </w:rPr>
            </w:r>
          </w:p>
          <w:p w:rsidR="00000000" w:rsidDel="00000000" w:rsidP="00000000" w:rsidRDefault="00000000" w:rsidRPr="00000000" w14:paraId="0000061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spacing w:line="256" w:lineRule="auto"/>
              <w:rPr>
                <w:sz w:val="14"/>
                <w:szCs w:val="14"/>
              </w:rPr>
            </w:pPr>
            <w:r w:rsidDel="00000000" w:rsidR="00000000" w:rsidRPr="00000000">
              <w:rPr>
                <w:rtl w:val="0"/>
              </w:rPr>
            </w:r>
          </w:p>
          <w:p w:rsidR="00000000" w:rsidDel="00000000" w:rsidP="00000000" w:rsidRDefault="00000000" w:rsidRPr="00000000" w14:paraId="00000620">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6" w:lineRule="auto"/>
              <w:rPr>
                <w:sz w:val="14"/>
                <w:szCs w:val="14"/>
              </w:rPr>
            </w:pPr>
            <w:r w:rsidDel="00000000" w:rsidR="00000000" w:rsidRPr="00000000">
              <w:rPr>
                <w:rtl w:val="0"/>
              </w:rPr>
            </w:r>
          </w:p>
          <w:p w:rsidR="00000000" w:rsidDel="00000000" w:rsidP="00000000" w:rsidRDefault="00000000" w:rsidRPr="00000000" w14:paraId="0000062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B">
            <w:pPr>
              <w:spacing w:line="256" w:lineRule="auto"/>
              <w:rPr>
                <w:sz w:val="14"/>
                <w:szCs w:val="14"/>
              </w:rPr>
            </w:pPr>
            <w:r w:rsidDel="00000000" w:rsidR="00000000" w:rsidRPr="00000000">
              <w:rPr>
                <w:rtl w:val="0"/>
              </w:rPr>
            </w:r>
          </w:p>
          <w:p w:rsidR="00000000" w:rsidDel="00000000" w:rsidP="00000000" w:rsidRDefault="00000000" w:rsidRPr="00000000" w14:paraId="0000062C">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0">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1">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5">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E">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6">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57">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spacing w:line="256" w:lineRule="auto"/>
              <w:rPr>
                <w:sz w:val="14"/>
                <w:szCs w:val="14"/>
              </w:rPr>
            </w:pPr>
            <w:r w:rsidDel="00000000" w:rsidR="00000000" w:rsidRPr="00000000">
              <w:rPr>
                <w:rtl w:val="0"/>
              </w:rPr>
            </w:r>
          </w:p>
          <w:p w:rsidR="00000000" w:rsidDel="00000000" w:rsidP="00000000" w:rsidRDefault="00000000" w:rsidRPr="00000000" w14:paraId="0000065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spacing w:line="256" w:lineRule="auto"/>
              <w:rPr>
                <w:sz w:val="14"/>
                <w:szCs w:val="14"/>
              </w:rPr>
            </w:pPr>
            <w:r w:rsidDel="00000000" w:rsidR="00000000" w:rsidRPr="00000000">
              <w:rPr>
                <w:rtl w:val="0"/>
              </w:rPr>
            </w:r>
          </w:p>
          <w:p w:rsidR="00000000" w:rsidDel="00000000" w:rsidP="00000000" w:rsidRDefault="00000000" w:rsidRPr="00000000" w14:paraId="00000661">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line="256" w:lineRule="auto"/>
              <w:rPr>
                <w:sz w:val="14"/>
                <w:szCs w:val="14"/>
              </w:rPr>
            </w:pPr>
            <w:r w:rsidDel="00000000" w:rsidR="00000000" w:rsidRPr="00000000">
              <w:rPr>
                <w:rtl w:val="0"/>
              </w:rPr>
            </w:r>
          </w:p>
          <w:p w:rsidR="00000000" w:rsidDel="00000000" w:rsidP="00000000" w:rsidRDefault="00000000" w:rsidRPr="00000000" w14:paraId="0000066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C">
            <w:pPr>
              <w:spacing w:line="256" w:lineRule="auto"/>
              <w:rPr>
                <w:sz w:val="14"/>
                <w:szCs w:val="14"/>
              </w:rPr>
            </w:pPr>
            <w:r w:rsidDel="00000000" w:rsidR="00000000" w:rsidRPr="00000000">
              <w:rPr>
                <w:rtl w:val="0"/>
              </w:rPr>
            </w:r>
          </w:p>
          <w:p w:rsidR="00000000" w:rsidDel="00000000" w:rsidP="00000000" w:rsidRDefault="00000000" w:rsidRPr="00000000" w14:paraId="0000066D">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1">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2">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98">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spacing w:line="256" w:lineRule="auto"/>
              <w:rPr>
                <w:sz w:val="14"/>
                <w:szCs w:val="14"/>
              </w:rPr>
            </w:pPr>
            <w:r w:rsidDel="00000000" w:rsidR="00000000" w:rsidRPr="00000000">
              <w:rPr>
                <w:rtl w:val="0"/>
              </w:rPr>
            </w:r>
          </w:p>
          <w:p w:rsidR="00000000" w:rsidDel="00000000" w:rsidP="00000000" w:rsidRDefault="00000000" w:rsidRPr="00000000" w14:paraId="0000069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spacing w:line="256" w:lineRule="auto"/>
              <w:rPr>
                <w:sz w:val="14"/>
                <w:szCs w:val="14"/>
              </w:rPr>
            </w:pPr>
            <w:r w:rsidDel="00000000" w:rsidR="00000000" w:rsidRPr="00000000">
              <w:rPr>
                <w:rtl w:val="0"/>
              </w:rPr>
            </w:r>
          </w:p>
          <w:p w:rsidR="00000000" w:rsidDel="00000000" w:rsidP="00000000" w:rsidRDefault="00000000" w:rsidRPr="00000000" w14:paraId="000006A2">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6" w:lineRule="auto"/>
              <w:rPr>
                <w:sz w:val="14"/>
                <w:szCs w:val="14"/>
              </w:rPr>
            </w:pPr>
            <w:r w:rsidDel="00000000" w:rsidR="00000000" w:rsidRPr="00000000">
              <w:rPr>
                <w:rtl w:val="0"/>
              </w:rPr>
            </w:r>
          </w:p>
          <w:p w:rsidR="00000000" w:rsidDel="00000000" w:rsidP="00000000" w:rsidRDefault="00000000" w:rsidRPr="00000000" w14:paraId="000006A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spacing w:line="256" w:lineRule="auto"/>
              <w:rPr>
                <w:sz w:val="14"/>
                <w:szCs w:val="14"/>
              </w:rPr>
            </w:pPr>
            <w:r w:rsidDel="00000000" w:rsidR="00000000" w:rsidRPr="00000000">
              <w:rPr>
                <w:rtl w:val="0"/>
              </w:rPr>
            </w:r>
          </w:p>
          <w:p w:rsidR="00000000" w:rsidDel="00000000" w:rsidP="00000000" w:rsidRDefault="00000000" w:rsidRPr="00000000" w14:paraId="000006AE">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3">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7">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8">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D9">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spacing w:line="256" w:lineRule="auto"/>
              <w:rPr>
                <w:sz w:val="14"/>
                <w:szCs w:val="14"/>
              </w:rPr>
            </w:pPr>
            <w:r w:rsidDel="00000000" w:rsidR="00000000" w:rsidRPr="00000000">
              <w:rPr>
                <w:rtl w:val="0"/>
              </w:rPr>
            </w:r>
          </w:p>
          <w:p w:rsidR="00000000" w:rsidDel="00000000" w:rsidP="00000000" w:rsidRDefault="00000000" w:rsidRPr="00000000" w14:paraId="000006D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spacing w:line="256" w:lineRule="auto"/>
              <w:rPr>
                <w:sz w:val="14"/>
                <w:szCs w:val="14"/>
              </w:rPr>
            </w:pPr>
            <w:r w:rsidDel="00000000" w:rsidR="00000000" w:rsidRPr="00000000">
              <w:rPr>
                <w:rtl w:val="0"/>
              </w:rPr>
            </w:r>
          </w:p>
          <w:p w:rsidR="00000000" w:rsidDel="00000000" w:rsidP="00000000" w:rsidRDefault="00000000" w:rsidRPr="00000000" w14:paraId="000006E3">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6" w:lineRule="auto"/>
              <w:rPr>
                <w:sz w:val="14"/>
                <w:szCs w:val="14"/>
              </w:rPr>
            </w:pPr>
            <w:r w:rsidDel="00000000" w:rsidR="00000000" w:rsidRPr="00000000">
              <w:rPr>
                <w:rtl w:val="0"/>
              </w:rPr>
            </w:r>
          </w:p>
          <w:p w:rsidR="00000000" w:rsidDel="00000000" w:rsidP="00000000" w:rsidRDefault="00000000" w:rsidRPr="00000000" w14:paraId="000006E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E">
            <w:pPr>
              <w:spacing w:line="256" w:lineRule="auto"/>
              <w:rPr>
                <w:sz w:val="14"/>
                <w:szCs w:val="14"/>
              </w:rPr>
            </w:pPr>
            <w:r w:rsidDel="00000000" w:rsidR="00000000" w:rsidRPr="00000000">
              <w:rPr>
                <w:rtl w:val="0"/>
              </w:rPr>
            </w:r>
          </w:p>
          <w:p w:rsidR="00000000" w:rsidDel="00000000" w:rsidP="00000000" w:rsidRDefault="00000000" w:rsidRPr="00000000" w14:paraId="000006EF">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4">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1">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9">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1A">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F">
            <w:pPr>
              <w:spacing w:line="256" w:lineRule="auto"/>
              <w:rPr>
                <w:sz w:val="14"/>
                <w:szCs w:val="14"/>
              </w:rPr>
            </w:pPr>
            <w:r w:rsidDel="00000000" w:rsidR="00000000" w:rsidRPr="00000000">
              <w:rPr>
                <w:rtl w:val="0"/>
              </w:rPr>
            </w:r>
          </w:p>
          <w:p w:rsidR="00000000" w:rsidDel="00000000" w:rsidP="00000000" w:rsidRDefault="00000000" w:rsidRPr="00000000" w14:paraId="0000072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spacing w:line="256" w:lineRule="auto"/>
              <w:rPr>
                <w:sz w:val="14"/>
                <w:szCs w:val="14"/>
              </w:rPr>
            </w:pPr>
            <w:r w:rsidDel="00000000" w:rsidR="00000000" w:rsidRPr="00000000">
              <w:rPr>
                <w:rtl w:val="0"/>
              </w:rPr>
            </w:r>
          </w:p>
          <w:p w:rsidR="00000000" w:rsidDel="00000000" w:rsidP="00000000" w:rsidRDefault="00000000" w:rsidRPr="00000000" w14:paraId="00000724">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8">
            <w:pPr>
              <w:spacing w:line="256" w:lineRule="auto"/>
              <w:rPr>
                <w:sz w:val="14"/>
                <w:szCs w:val="14"/>
              </w:rPr>
            </w:pPr>
            <w:r w:rsidDel="00000000" w:rsidR="00000000" w:rsidRPr="00000000">
              <w:rPr>
                <w:rtl w:val="0"/>
              </w:rPr>
            </w:r>
          </w:p>
          <w:p w:rsidR="00000000" w:rsidDel="00000000" w:rsidP="00000000" w:rsidRDefault="00000000" w:rsidRPr="00000000" w14:paraId="0000072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F">
            <w:pPr>
              <w:spacing w:line="256" w:lineRule="auto"/>
              <w:rPr>
                <w:sz w:val="14"/>
                <w:szCs w:val="14"/>
              </w:rPr>
            </w:pPr>
            <w:r w:rsidDel="00000000" w:rsidR="00000000" w:rsidRPr="00000000">
              <w:rPr>
                <w:rtl w:val="0"/>
              </w:rPr>
            </w:r>
          </w:p>
          <w:p w:rsidR="00000000" w:rsidDel="00000000" w:rsidP="00000000" w:rsidRDefault="00000000" w:rsidRPr="00000000" w14:paraId="00000730">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5">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0">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F">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C">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1">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4">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B">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2">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6">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7">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208"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825">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7">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3">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1">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2">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F">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D">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1">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9">
            <w:pPr>
              <w:spacing w:line="256" w:lineRule="auto"/>
              <w:jc w:val="center"/>
              <w:rPr>
                <w:sz w:val="14"/>
                <w:szCs w:val="14"/>
              </w:rPr>
            </w:pPr>
            <w:r w:rsidDel="00000000" w:rsidR="00000000" w:rsidRPr="00000000">
              <w:rPr>
                <w:sz w:val="14"/>
                <w:szCs w:val="14"/>
                <w:rtl w:val="0"/>
              </w:rPr>
              <w:t xml:space="preserve">LICITADOR</w:t>
            </w:r>
          </w:p>
        </w:tc>
      </w:tr>
      <w:tr>
        <w:trPr>
          <w:cantSplit w:val="0"/>
          <w:trHeight w:val="38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B">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F">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7">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D9">
      <w:pPr>
        <w:rPr/>
      </w:pPr>
      <w:r w:rsidDel="00000000" w:rsidR="00000000" w:rsidRPr="00000000">
        <w:rPr>
          <w:rtl w:val="0"/>
        </w:rPr>
      </w:r>
    </w:p>
    <w:sectPr>
      <w:headerReference r:id="rId10" w:type="default"/>
      <w:footerReference r:id="rId11"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74" name="image3.png"/>
          <a:graphic>
            <a:graphicData uri="http://schemas.openxmlformats.org/drawingml/2006/picture">
              <pic:pic>
                <pic:nvPicPr>
                  <pic:cNvPr descr="Brasao Horiz SPGG.png" id="0" name="image3.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4883114</wp:posOffset>
          </wp:positionH>
          <wp:positionV relativeFrom="paragraph">
            <wp:posOffset>77327</wp:posOffset>
          </wp:positionV>
          <wp:extent cx="1003935" cy="523240"/>
          <wp:effectExtent b="0" l="0" r="0" t="0"/>
          <wp:wrapNone/>
          <wp:docPr descr="logo celic sub licitacoes" id="272"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E42B99"/>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E42B99"/>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E42B99"/>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E42B99"/>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E42B99"/>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E42B99"/>
    <w:pPr>
      <w:keepNext w:val="1"/>
      <w:spacing w:after="60"/>
      <w:outlineLvl w:val="4"/>
    </w:pPr>
    <w:rPr>
      <w:b w:val="1"/>
    </w:rPr>
  </w:style>
  <w:style w:type="paragraph" w:styleId="Ttulo6">
    <w:name w:val="heading 6"/>
    <w:basedOn w:val="Normal"/>
    <w:next w:val="Normal"/>
    <w:link w:val="Ttulo6Char"/>
    <w:unhideWhenUsed w:val="1"/>
    <w:qFormat w:val="1"/>
    <w:rsid w:val="00E42B99"/>
    <w:pPr>
      <w:keepNext w:val="1"/>
      <w:outlineLvl w:val="5"/>
    </w:pPr>
    <w:rPr>
      <w:b w:val="1"/>
      <w:lang w:eastAsia="en-US"/>
    </w:rPr>
  </w:style>
  <w:style w:type="paragraph" w:styleId="Ttulo7">
    <w:name w:val="heading 7"/>
    <w:basedOn w:val="Normal"/>
    <w:next w:val="Normal"/>
    <w:link w:val="Ttulo7Char"/>
    <w:uiPriority w:val="99"/>
    <w:qFormat w:val="1"/>
    <w:rsid w:val="00E42B99"/>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E42B99"/>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E42B99"/>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E42B99"/>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E42B99"/>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E42B99"/>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E42B99"/>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E42B99"/>
    <w:rPr>
      <w:rFonts w:ascii="Times New Roman" w:cs="Times New Roman" w:hAnsi="Times New Roman"/>
      <w:b w:val="1"/>
      <w:color w:val="000000"/>
    </w:rPr>
  </w:style>
  <w:style w:type="character" w:styleId="Ttulo6Char" w:customStyle="1">
    <w:name w:val="Título 6 Char"/>
    <w:basedOn w:val="Fontepargpadro"/>
    <w:link w:val="Ttulo6"/>
    <w:qFormat w:val="1"/>
    <w:rsid w:val="00E42B99"/>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E42B99"/>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E42B99"/>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E42B99"/>
    <w:rPr>
      <w:rFonts w:ascii="Arial" w:cs="Arial" w:eastAsia="Times New Roman" w:hAnsi="Arial"/>
      <w:b w:val="1"/>
      <w:i w:val="1"/>
      <w:color w:val="000000"/>
      <w:sz w:val="20"/>
      <w:szCs w:val="20"/>
      <w:lang w:eastAsia="zh-CN"/>
    </w:rPr>
  </w:style>
  <w:style w:type="table" w:styleId="TableNormal" w:customStyle="1">
    <w:name w:val="Table Normal"/>
    <w:rsid w:val="00E42B99"/>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E42B99"/>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E42B99"/>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E42B99"/>
    <w:pPr>
      <w:spacing w:line="100" w:lineRule="atLeast"/>
      <w:ind w:firstLine="4111"/>
    </w:pPr>
    <w:rPr>
      <w:rFonts w:ascii="Arial" w:cs="Arial" w:hAnsi="Arial"/>
    </w:rPr>
  </w:style>
  <w:style w:type="paragraph" w:styleId="Standard" w:customStyle="1">
    <w:name w:val="Standard"/>
    <w:uiPriority w:val="99"/>
    <w:qFormat w:val="1"/>
    <w:rsid w:val="00E42B99"/>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E42B99"/>
    <w:pPr>
      <w:spacing w:after="100" w:afterAutospacing="1" w:before="100" w:beforeAutospacing="1"/>
    </w:pPr>
    <w:rPr>
      <w:color w:val="auto"/>
    </w:rPr>
  </w:style>
  <w:style w:type="character" w:styleId="Hyperlink">
    <w:name w:val="Hyperlink"/>
    <w:basedOn w:val="Fontepargpadro"/>
    <w:unhideWhenUsed w:val="1"/>
    <w:rsid w:val="00E42B99"/>
    <w:rPr>
      <w:color w:val="0000ff"/>
      <w:u w:val="single"/>
    </w:rPr>
  </w:style>
  <w:style w:type="paragraph" w:styleId="Textodebalo">
    <w:name w:val="Balloon Text"/>
    <w:basedOn w:val="Normal"/>
    <w:link w:val="TextodebaloChar"/>
    <w:uiPriority w:val="99"/>
    <w:unhideWhenUsed w:val="1"/>
    <w:qFormat w:val="1"/>
    <w:rsid w:val="00E42B99"/>
    <w:rPr>
      <w:rFonts w:ascii="Tahoma" w:cs="Tahoma" w:hAnsi="Tahoma"/>
      <w:sz w:val="16"/>
      <w:szCs w:val="16"/>
    </w:rPr>
  </w:style>
  <w:style w:type="character" w:styleId="TextodebaloChar" w:customStyle="1">
    <w:name w:val="Texto de balão Char"/>
    <w:basedOn w:val="Fontepargpadro"/>
    <w:link w:val="Textodebalo"/>
    <w:uiPriority w:val="99"/>
    <w:qFormat w:val="1"/>
    <w:rsid w:val="00E42B99"/>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E42B99"/>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E42B99"/>
    <w:rPr>
      <w:rFonts w:ascii="Times New Roman" w:cs="Times New Roman" w:hAnsi="Times New Roman"/>
      <w:color w:val="000000"/>
    </w:rPr>
  </w:style>
  <w:style w:type="paragraph" w:styleId="Rodap">
    <w:name w:val="footer"/>
    <w:basedOn w:val="Normal"/>
    <w:link w:val="RodapChar"/>
    <w:uiPriority w:val="99"/>
    <w:unhideWhenUsed w:val="1"/>
    <w:qFormat w:val="1"/>
    <w:rsid w:val="00E42B99"/>
    <w:pPr>
      <w:tabs>
        <w:tab w:val="center" w:pos="4252"/>
        <w:tab w:val="right" w:pos="8504"/>
      </w:tabs>
    </w:pPr>
  </w:style>
  <w:style w:type="character" w:styleId="RodapChar" w:customStyle="1">
    <w:name w:val="Rodapé Char"/>
    <w:basedOn w:val="Fontepargpadro"/>
    <w:link w:val="Rodap"/>
    <w:uiPriority w:val="99"/>
    <w:qFormat w:val="1"/>
    <w:rsid w:val="00E42B99"/>
    <w:rPr>
      <w:rFonts w:ascii="Times New Roman" w:cs="Times New Roman" w:hAnsi="Times New Roman"/>
      <w:color w:val="000000"/>
    </w:rPr>
  </w:style>
  <w:style w:type="character" w:styleId="nfase">
    <w:name w:val="Emphasis"/>
    <w:basedOn w:val="Fontepargpadro"/>
    <w:uiPriority w:val="20"/>
    <w:qFormat w:val="1"/>
    <w:rsid w:val="00E42B99"/>
    <w:rPr>
      <w:i w:val="1"/>
      <w:iCs w:val="1"/>
    </w:rPr>
  </w:style>
  <w:style w:type="character" w:styleId="MenoPendente1" w:customStyle="1">
    <w:name w:val="Menção Pendente1"/>
    <w:basedOn w:val="Fontepargpadro"/>
    <w:uiPriority w:val="99"/>
    <w:semiHidden w:val="1"/>
    <w:unhideWhenUsed w:val="1"/>
    <w:rsid w:val="00E42B99"/>
    <w:rPr>
      <w:color w:val="605e5c"/>
      <w:shd w:color="auto" w:fill="e1dfdd" w:val="clear"/>
    </w:rPr>
  </w:style>
  <w:style w:type="paragraph" w:styleId="Subttulo">
    <w:name w:val="Subtitle"/>
    <w:basedOn w:val="Normal"/>
    <w:next w:val="Normal"/>
    <w:link w:val="SubttuloChar"/>
    <w:uiPriority w:val="11"/>
    <w:qFormat w:val="1"/>
    <w:rsid w:val="00E42B99"/>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E42B99"/>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E42B99"/>
    <w:rPr>
      <w:sz w:val="24"/>
    </w:rPr>
  </w:style>
  <w:style w:type="character" w:styleId="WW8Num8z0" w:customStyle="1">
    <w:name w:val="WW8Num8z0"/>
    <w:qFormat w:val="1"/>
    <w:rsid w:val="00E42B99"/>
    <w:rPr>
      <w:sz w:val="24"/>
    </w:rPr>
  </w:style>
  <w:style w:type="character" w:styleId="Fontepargpadro2" w:customStyle="1">
    <w:name w:val="Fonte parág. padrão2"/>
    <w:qFormat w:val="1"/>
    <w:rsid w:val="00E42B99"/>
  </w:style>
  <w:style w:type="character" w:styleId="CharChar22" w:customStyle="1">
    <w:name w:val="Char Char22"/>
    <w:qFormat w:val="1"/>
    <w:rsid w:val="00E42B99"/>
    <w:rPr>
      <w:rFonts w:ascii="Times New Roman" w:cs="Times New Roman" w:eastAsia="Times New Roman" w:hAnsi="Times New Roman"/>
      <w:b w:val="1"/>
      <w:bCs w:val="1"/>
      <w:sz w:val="24"/>
      <w:szCs w:val="24"/>
    </w:rPr>
  </w:style>
  <w:style w:type="character" w:styleId="CharChar21" w:customStyle="1">
    <w:name w:val="Char Char21"/>
    <w:qFormat w:val="1"/>
    <w:rsid w:val="00E42B99"/>
    <w:rPr>
      <w:rFonts w:ascii="Times New Roman" w:cs="Times New Roman" w:eastAsia="Times New Roman" w:hAnsi="Times New Roman"/>
      <w:b w:val="1"/>
      <w:bCs w:val="1"/>
      <w:sz w:val="24"/>
      <w:szCs w:val="24"/>
    </w:rPr>
  </w:style>
  <w:style w:type="character" w:styleId="CharChar20" w:customStyle="1">
    <w:name w:val="Char Char20"/>
    <w:qFormat w:val="1"/>
    <w:rsid w:val="00E42B99"/>
    <w:rPr>
      <w:rFonts w:ascii="Times New Roman" w:cs="Times New Roman" w:eastAsia="Times New Roman" w:hAnsi="Times New Roman"/>
      <w:b w:val="1"/>
      <w:bCs w:val="1"/>
      <w:sz w:val="24"/>
      <w:szCs w:val="24"/>
    </w:rPr>
  </w:style>
  <w:style w:type="character" w:styleId="CharChar19" w:customStyle="1">
    <w:name w:val="Char Char19"/>
    <w:qFormat w:val="1"/>
    <w:rsid w:val="00E42B99"/>
    <w:rPr>
      <w:rFonts w:ascii="Times New Roman" w:cs="Times New Roman" w:eastAsia="Times New Roman" w:hAnsi="Times New Roman"/>
      <w:b w:val="1"/>
      <w:bCs w:val="1"/>
      <w:sz w:val="24"/>
      <w:szCs w:val="24"/>
    </w:rPr>
  </w:style>
  <w:style w:type="character" w:styleId="CharChar18" w:customStyle="1">
    <w:name w:val="Char Char18"/>
    <w:qFormat w:val="1"/>
    <w:rsid w:val="00E42B99"/>
    <w:rPr>
      <w:rFonts w:ascii="Times New Roman" w:cs="Times New Roman" w:eastAsia="Times New Roman" w:hAnsi="Times New Roman"/>
      <w:b w:val="1"/>
      <w:color w:val="000000"/>
      <w:sz w:val="24"/>
      <w:szCs w:val="20"/>
    </w:rPr>
  </w:style>
  <w:style w:type="character" w:styleId="CharChar17" w:customStyle="1">
    <w:name w:val="Char Char17"/>
    <w:qFormat w:val="1"/>
    <w:rsid w:val="00E42B99"/>
    <w:rPr>
      <w:rFonts w:ascii="Times New Roman" w:cs="Times New Roman" w:eastAsia="Times New Roman" w:hAnsi="Times New Roman"/>
      <w:b w:val="1"/>
      <w:i w:val="1"/>
      <w:color w:val="000000"/>
      <w:szCs w:val="20"/>
    </w:rPr>
  </w:style>
  <w:style w:type="character" w:styleId="CharChar16" w:customStyle="1">
    <w:name w:val="Char Char16"/>
    <w:qFormat w:val="1"/>
    <w:rsid w:val="00E42B99"/>
    <w:rPr>
      <w:rFonts w:ascii="Times New Roman" w:cs="Times New Roman" w:eastAsia="Times New Roman" w:hAnsi="Times New Roman"/>
      <w:b w:val="1"/>
      <w:color w:val="000000"/>
      <w:sz w:val="20"/>
      <w:szCs w:val="20"/>
    </w:rPr>
  </w:style>
  <w:style w:type="character" w:styleId="CharChar15" w:customStyle="1">
    <w:name w:val="Char Char15"/>
    <w:qFormat w:val="1"/>
    <w:rsid w:val="00E42B99"/>
    <w:rPr>
      <w:rFonts w:ascii="Times New Roman" w:cs="Times New Roman" w:eastAsia="Times New Roman" w:hAnsi="Times New Roman"/>
      <w:b w:val="1"/>
      <w:i w:val="1"/>
      <w:color w:val="000000"/>
      <w:sz w:val="20"/>
      <w:szCs w:val="20"/>
    </w:rPr>
  </w:style>
  <w:style w:type="character" w:styleId="CharChar14" w:customStyle="1">
    <w:name w:val="Char Char14"/>
    <w:qFormat w:val="1"/>
    <w:rsid w:val="00E42B99"/>
    <w:rPr>
      <w:rFonts w:ascii="Arial" w:cs="Times New Roman" w:eastAsia="Times New Roman" w:hAnsi="Arial"/>
      <w:b w:val="1"/>
      <w:i w:val="1"/>
      <w:color w:val="000000"/>
      <w:sz w:val="20"/>
      <w:szCs w:val="20"/>
    </w:rPr>
  </w:style>
  <w:style w:type="character" w:styleId="CharChar13" w:customStyle="1">
    <w:name w:val="Char Char13"/>
    <w:qFormat w:val="1"/>
    <w:rsid w:val="00E42B99"/>
    <w:rPr>
      <w:rFonts w:ascii="Times New Roman" w:cs="Times New Roman" w:eastAsia="Times New Roman" w:hAnsi="Times New Roman"/>
      <w:sz w:val="24"/>
      <w:szCs w:val="24"/>
    </w:rPr>
  </w:style>
  <w:style w:type="character" w:styleId="CharChar12" w:customStyle="1">
    <w:name w:val="Char Char12"/>
    <w:qFormat w:val="1"/>
    <w:rsid w:val="00E42B99"/>
    <w:rPr>
      <w:rFonts w:ascii="Times New Roman" w:cs="Times New Roman" w:eastAsia="Times New Roman" w:hAnsi="Times New Roman"/>
      <w:sz w:val="24"/>
      <w:szCs w:val="24"/>
    </w:rPr>
  </w:style>
  <w:style w:type="character" w:styleId="Nmerodepgina">
    <w:name w:val="page number"/>
    <w:basedOn w:val="Fontepargpadro2"/>
    <w:qFormat w:val="1"/>
    <w:rsid w:val="00E42B99"/>
  </w:style>
  <w:style w:type="character" w:styleId="CharChar11" w:customStyle="1">
    <w:name w:val="Char Char11"/>
    <w:qFormat w:val="1"/>
    <w:rsid w:val="00E42B99"/>
    <w:rPr>
      <w:rFonts w:ascii="Times New Roman" w:cs="Times New Roman" w:eastAsia="Times New Roman" w:hAnsi="Times New Roman"/>
      <w:sz w:val="24"/>
      <w:szCs w:val="20"/>
    </w:rPr>
  </w:style>
  <w:style w:type="character" w:styleId="CharChar10" w:customStyle="1">
    <w:name w:val="Char Char10"/>
    <w:qFormat w:val="1"/>
    <w:rsid w:val="00E42B99"/>
    <w:rPr>
      <w:rFonts w:ascii="Times New Roman" w:cs="Times New Roman" w:eastAsia="Times New Roman" w:hAnsi="Times New Roman"/>
      <w:sz w:val="24"/>
      <w:szCs w:val="24"/>
    </w:rPr>
  </w:style>
  <w:style w:type="character" w:styleId="CharChar9" w:customStyle="1">
    <w:name w:val="Char Char9"/>
    <w:qFormat w:val="1"/>
    <w:rsid w:val="00E42B99"/>
    <w:rPr>
      <w:rFonts w:ascii="Times New Roman" w:cs="Times New Roman" w:eastAsia="Times New Roman" w:hAnsi="Times New Roman"/>
      <w:color w:val="ff0000"/>
      <w:sz w:val="24"/>
      <w:szCs w:val="24"/>
    </w:rPr>
  </w:style>
  <w:style w:type="character" w:styleId="CharChar8" w:customStyle="1">
    <w:name w:val="Char Char8"/>
    <w:qFormat w:val="1"/>
    <w:rsid w:val="00E42B99"/>
    <w:rPr>
      <w:rFonts w:ascii="Times New Roman" w:cs="Times New Roman" w:eastAsia="Times New Roman" w:hAnsi="Times New Roman"/>
      <w:sz w:val="24"/>
      <w:szCs w:val="24"/>
    </w:rPr>
  </w:style>
  <w:style w:type="character" w:styleId="CharChar7" w:customStyle="1">
    <w:name w:val="Char Char7"/>
    <w:qFormat w:val="1"/>
    <w:rsid w:val="00E42B99"/>
    <w:rPr>
      <w:rFonts w:ascii="Times New Roman" w:cs="Times New Roman" w:eastAsia="Times New Roman" w:hAnsi="Times New Roman"/>
      <w:color w:val="000000"/>
      <w:sz w:val="24"/>
      <w:szCs w:val="20"/>
    </w:rPr>
  </w:style>
  <w:style w:type="character" w:styleId="LinkdaInternet" w:customStyle="1">
    <w:name w:val="Link da Internet"/>
    <w:rsid w:val="00E42B99"/>
    <w:rPr>
      <w:color w:val="0000ff"/>
      <w:u w:val="single"/>
    </w:rPr>
  </w:style>
  <w:style w:type="character" w:styleId="CharChar6" w:customStyle="1">
    <w:name w:val="Char Char6"/>
    <w:qFormat w:val="1"/>
    <w:rsid w:val="00E42B99"/>
    <w:rPr>
      <w:rFonts w:ascii="Tahoma" w:cs="Tahoma" w:eastAsia="Times New Roman" w:hAnsi="Tahoma"/>
      <w:i w:val="1"/>
      <w:color w:val="000000"/>
      <w:sz w:val="24"/>
      <w:szCs w:val="20"/>
      <w:shd w:color="auto" w:fill="000080" w:val="clear"/>
    </w:rPr>
  </w:style>
  <w:style w:type="character" w:styleId="CharChar5" w:customStyle="1">
    <w:name w:val="Char Char5"/>
    <w:qFormat w:val="1"/>
    <w:rsid w:val="00E42B99"/>
    <w:rPr>
      <w:rFonts w:ascii="Times New Roman" w:cs="Times New Roman" w:eastAsia="Times New Roman" w:hAnsi="Times New Roman"/>
      <w:sz w:val="24"/>
      <w:szCs w:val="24"/>
    </w:rPr>
  </w:style>
  <w:style w:type="character" w:styleId="CharChar4" w:customStyle="1">
    <w:name w:val="Char Char4"/>
    <w:qFormat w:val="1"/>
    <w:rsid w:val="00E42B99"/>
    <w:rPr>
      <w:rFonts w:ascii="Times New Roman" w:cs="Times New Roman" w:eastAsia="Times New Roman" w:hAnsi="Times New Roman"/>
      <w:sz w:val="20"/>
      <w:szCs w:val="20"/>
    </w:rPr>
  </w:style>
  <w:style w:type="character" w:styleId="Linkdainternetvisitado" w:customStyle="1">
    <w:name w:val="Link da internet visitado"/>
    <w:rsid w:val="00E42B99"/>
    <w:rPr>
      <w:color w:val="800080"/>
      <w:u w:val="single"/>
    </w:rPr>
  </w:style>
  <w:style w:type="character" w:styleId="CharChar3" w:customStyle="1">
    <w:name w:val="Char Char3"/>
    <w:qFormat w:val="1"/>
    <w:rsid w:val="00E42B99"/>
    <w:rPr>
      <w:rFonts w:ascii="Times New Roman" w:cs="Times New Roman" w:eastAsia="Times New Roman" w:hAnsi="Times New Roman"/>
      <w:sz w:val="20"/>
      <w:szCs w:val="20"/>
    </w:rPr>
  </w:style>
  <w:style w:type="character" w:styleId="CharChar2" w:customStyle="1">
    <w:name w:val="Char Char2"/>
    <w:qFormat w:val="1"/>
    <w:rsid w:val="00E42B99"/>
    <w:rPr>
      <w:rFonts w:ascii="Arial" w:cs="Arial" w:eastAsia="Times New Roman" w:hAnsi="Arial"/>
      <w:sz w:val="24"/>
      <w:szCs w:val="20"/>
    </w:rPr>
  </w:style>
  <w:style w:type="character" w:styleId="CharChar1" w:customStyle="1">
    <w:name w:val="Char Char1"/>
    <w:qFormat w:val="1"/>
    <w:rsid w:val="00E42B99"/>
    <w:rPr>
      <w:rFonts w:ascii="Tahoma" w:cs="Tahoma" w:eastAsia="Times New Roman" w:hAnsi="Tahoma"/>
      <w:sz w:val="16"/>
      <w:szCs w:val="16"/>
    </w:rPr>
  </w:style>
  <w:style w:type="character" w:styleId="style41" w:customStyle="1">
    <w:name w:val="style41"/>
    <w:qFormat w:val="1"/>
    <w:rsid w:val="00E42B99"/>
    <w:rPr>
      <w:b w:val="1"/>
      <w:bCs w:val="1"/>
      <w:sz w:val="20"/>
      <w:szCs w:val="20"/>
    </w:rPr>
  </w:style>
  <w:style w:type="character" w:styleId="Refdecomentrio1" w:customStyle="1">
    <w:name w:val="Ref. de comentário1"/>
    <w:qFormat w:val="1"/>
    <w:rsid w:val="00E42B99"/>
    <w:rPr>
      <w:sz w:val="16"/>
      <w:szCs w:val="16"/>
    </w:rPr>
  </w:style>
  <w:style w:type="character" w:styleId="CharChar" w:customStyle="1">
    <w:name w:val="Char Char"/>
    <w:qFormat w:val="1"/>
    <w:rsid w:val="00E42B99"/>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E42B99"/>
  </w:style>
  <w:style w:type="character" w:styleId="CorpodetextoChar" w:customStyle="1">
    <w:name w:val="Corpo de texto Char"/>
    <w:basedOn w:val="Fontepargpadro"/>
    <w:link w:val="Corpodetexto"/>
    <w:uiPriority w:val="99"/>
    <w:qFormat w:val="1"/>
    <w:rsid w:val="00E42B99"/>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E42B99"/>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E42B99"/>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E42B99"/>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E42B99"/>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E42B99"/>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E42B99"/>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E42B99"/>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E42B99"/>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E42B99"/>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E42B99"/>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E42B99"/>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E42B99"/>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E42B99"/>
    <w:rPr>
      <w:b w:val="1"/>
      <w:bCs w:val="1"/>
      <w:color w:val="auto"/>
      <w:sz w:val="22"/>
    </w:rPr>
  </w:style>
  <w:style w:type="character" w:styleId="AssuntodocomentrioChar1" w:customStyle="1">
    <w:name w:val="Assunto do comentário Char1"/>
    <w:basedOn w:val="TextodecomentrioChar1"/>
    <w:uiPriority w:val="99"/>
    <w:semiHidden w:val="1"/>
    <w:rsid w:val="00E42B99"/>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E42B99"/>
    <w:pPr>
      <w:suppressAutoHyphens w:val="1"/>
      <w:spacing w:line="240" w:lineRule="auto"/>
    </w:pPr>
    <w:rPr>
      <w:rFonts w:eastAsia="Times New Roman"/>
      <w:sz w:val="20"/>
      <w:szCs w:val="20"/>
      <w:lang w:eastAsia="zh-CN"/>
    </w:rPr>
  </w:style>
  <w:style w:type="character" w:styleId="Forte">
    <w:name w:val="Strong"/>
    <w:uiPriority w:val="22"/>
    <w:qFormat w:val="1"/>
    <w:rsid w:val="00E42B99"/>
    <w:rPr>
      <w:b w:val="1"/>
      <w:bCs w:val="1"/>
    </w:rPr>
  </w:style>
  <w:style w:type="character" w:styleId="Refdecomentrio">
    <w:name w:val="annotation reference"/>
    <w:unhideWhenUsed w:val="1"/>
    <w:qFormat w:val="1"/>
    <w:rsid w:val="00E42B99"/>
    <w:rPr>
      <w:sz w:val="16"/>
      <w:szCs w:val="16"/>
    </w:rPr>
  </w:style>
  <w:style w:type="character" w:styleId="TextodoEspaoReservado">
    <w:name w:val="Placeholder Text"/>
    <w:uiPriority w:val="99"/>
    <w:semiHidden w:val="1"/>
    <w:qFormat w:val="1"/>
    <w:rsid w:val="00E42B99"/>
    <w:rPr>
      <w:color w:val="808080"/>
    </w:rPr>
  </w:style>
  <w:style w:type="character" w:styleId="PadroChar" w:customStyle="1">
    <w:name w:val="Padrão Char"/>
    <w:link w:val="Padro"/>
    <w:qFormat w:val="1"/>
    <w:rsid w:val="00E42B99"/>
    <w:rPr>
      <w:rFonts w:ascii="Calibri" w:cs="Times New Roman" w:eastAsia="Calibri" w:hAnsi="Calibri"/>
      <w:color w:val="00000a"/>
    </w:rPr>
  </w:style>
  <w:style w:type="paragraph" w:styleId="Padro" w:customStyle="1">
    <w:name w:val="Padrão"/>
    <w:link w:val="PadroChar"/>
    <w:qFormat w:val="1"/>
    <w:rsid w:val="00E42B99"/>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E42B99"/>
    <w:rPr>
      <w:rFonts w:cs="Mangal"/>
    </w:rPr>
  </w:style>
  <w:style w:type="paragraph" w:styleId="Legenda">
    <w:name w:val="caption"/>
    <w:basedOn w:val="Normal"/>
    <w:next w:val="Normal"/>
    <w:uiPriority w:val="99"/>
    <w:qFormat w:val="1"/>
    <w:rsid w:val="00E42B99"/>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E42B99"/>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E42B99"/>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E42B99"/>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E42B99"/>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E42B99"/>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E42B99"/>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E42B99"/>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E42B99"/>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E42B99"/>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E42B99"/>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E42B99"/>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E42B99"/>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E42B99"/>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E42B99"/>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E42B99"/>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E42B99"/>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E42B99"/>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E42B99"/>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E42B99"/>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E42B99"/>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E42B99"/>
    <w:pPr>
      <w:widowControl w:val="0"/>
      <w:spacing w:before="80" w:line="276" w:lineRule="auto"/>
    </w:pPr>
    <w:rPr>
      <w:b w:val="1"/>
      <w:bCs w:val="1"/>
    </w:rPr>
  </w:style>
  <w:style w:type="paragraph" w:styleId="TextosemFormatao1" w:customStyle="1">
    <w:name w:val="Texto sem Formatação1"/>
    <w:basedOn w:val="Normal"/>
    <w:uiPriority w:val="99"/>
    <w:qFormat w:val="1"/>
    <w:rsid w:val="00E42B99"/>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E42B99"/>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E42B99"/>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E42B99"/>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E42B99"/>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E42B99"/>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E42B99"/>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E42B99"/>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E42B99"/>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E42B99"/>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E42B99"/>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E42B99"/>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E42B99"/>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E42B99"/>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E42B99"/>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E42B99"/>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E42B99"/>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E42B99"/>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E42B99"/>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E42B99"/>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E42B99"/>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E42B99"/>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E42B99"/>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E42B99"/>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E42B99"/>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E42B99"/>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E42B99"/>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E42B99"/>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E42B99"/>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E42B99"/>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E42B99"/>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E42B99"/>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E42B99"/>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E42B99"/>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E42B99"/>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E42B99"/>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E42B99"/>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E42B99"/>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E42B99"/>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E42B99"/>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E42B99"/>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E42B99"/>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E42B99"/>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E42B99"/>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E42B99"/>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E42B99"/>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E42B99"/>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E42B99"/>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E42B99"/>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E42B99"/>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E42B99"/>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E42B99"/>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E42B99"/>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E42B99"/>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E42B99"/>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E42B99"/>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E42B99"/>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E42B99"/>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E42B99"/>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E42B99"/>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E42B99"/>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E42B99"/>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E42B99"/>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E42B99"/>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E42B99"/>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E42B99"/>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E42B99"/>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E42B99"/>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E42B99"/>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E42B99"/>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E42B99"/>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E42B99"/>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E42B99"/>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E42B99"/>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E42B99"/>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E42B99"/>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E42B99"/>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E42B99"/>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E42B99"/>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E42B99"/>
    <w:rPr>
      <w:rFonts w:ascii="Tahoma" w:cs="Tahoma" w:eastAsia="Times New Roman" w:hAnsi="Tahoma"/>
      <w:sz w:val="16"/>
      <w:szCs w:val="16"/>
      <w:lang w:eastAsia="zh-CN"/>
    </w:rPr>
  </w:style>
  <w:style w:type="paragraph" w:styleId="PargrafodaLista">
    <w:name w:val="List Paragraph"/>
    <w:basedOn w:val="Normal"/>
    <w:uiPriority w:val="34"/>
    <w:qFormat w:val="1"/>
    <w:rsid w:val="00E42B99"/>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E42B99"/>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E42B99"/>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E42B99"/>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E42B99"/>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E42B99"/>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E42B99"/>
    <w:pPr>
      <w:jc w:val="center"/>
    </w:pPr>
    <w:rPr>
      <w:b w:val="1"/>
      <w:bCs w:val="1"/>
    </w:rPr>
  </w:style>
  <w:style w:type="paragraph" w:styleId="texto" w:customStyle="1">
    <w:name w:val="texto"/>
    <w:basedOn w:val="Normal"/>
    <w:uiPriority w:val="99"/>
    <w:qFormat w:val="1"/>
    <w:rsid w:val="00E42B99"/>
    <w:pPr>
      <w:spacing w:line="240" w:lineRule="auto"/>
    </w:pPr>
    <w:rPr>
      <w:rFonts w:eastAsia="Times New Roman"/>
      <w:sz w:val="24"/>
      <w:szCs w:val="24"/>
    </w:rPr>
  </w:style>
  <w:style w:type="paragraph" w:styleId="Default0" w:customStyle="1">
    <w:name w:val="Default"/>
    <w:uiPriority w:val="99"/>
    <w:qFormat w:val="1"/>
    <w:rsid w:val="00E42B99"/>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E42B99"/>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E42B99"/>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E42B99"/>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E42B99"/>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E42B99"/>
    <w:rPr>
      <w:color w:val="800080"/>
      <w:u w:val="single"/>
    </w:rPr>
  </w:style>
  <w:style w:type="paragraph" w:styleId="TableParagraph" w:customStyle="1">
    <w:name w:val="Table Paragraph"/>
    <w:basedOn w:val="Normal"/>
    <w:uiPriority w:val="1"/>
    <w:qFormat w:val="1"/>
    <w:rsid w:val="00E42B99"/>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E42B99"/>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E42B99"/>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E42B99"/>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E42B99"/>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E42B99"/>
  </w:style>
  <w:style w:type="paragraph" w:styleId="Corpodetexto2">
    <w:name w:val="Body Text 2"/>
    <w:basedOn w:val="Normal"/>
    <w:link w:val="Corpodetexto2Char"/>
    <w:uiPriority w:val="99"/>
    <w:semiHidden w:val="1"/>
    <w:unhideWhenUsed w:val="1"/>
    <w:rsid w:val="00E42B99"/>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E42B99"/>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E42B99"/>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E42B99"/>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E42B99"/>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E42B99"/>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E42B99"/>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E42B99"/>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E42B99"/>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E42B99"/>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E42B99"/>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E42B99"/>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E42B99"/>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E42B99"/>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E42B99"/>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E42B99"/>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E42B99"/>
    <w:pPr>
      <w:numPr>
        <w:ilvl w:val="2"/>
      </w:numPr>
      <w:ind w:left="502" w:hanging="360"/>
    </w:pPr>
    <w:rPr>
      <w:rFonts w:cs="Arial"/>
      <w:b w:val="1"/>
    </w:rPr>
  </w:style>
  <w:style w:type="paragraph" w:styleId="Nivel3" w:customStyle="1">
    <w:name w:val="Nivel 3"/>
    <w:basedOn w:val="Nivel2"/>
    <w:uiPriority w:val="99"/>
    <w:qFormat w:val="1"/>
    <w:rsid w:val="00E42B99"/>
    <w:pPr>
      <w:numPr>
        <w:ilvl w:val="0"/>
        <w:numId w:val="0"/>
      </w:numPr>
      <w:ind w:left="1224" w:hanging="504"/>
    </w:pPr>
    <w:rPr>
      <w:rFonts w:cs="Arial"/>
      <w:color w:val="000000"/>
    </w:rPr>
  </w:style>
  <w:style w:type="character" w:styleId="Nivel4Char" w:customStyle="1">
    <w:name w:val="Nivel 4 Char"/>
    <w:basedOn w:val="Fontepargpadro"/>
    <w:link w:val="Nivel4"/>
    <w:locked w:val="1"/>
    <w:rsid w:val="00E42B99"/>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E42B99"/>
    <w:pPr>
      <w:numPr>
        <w:ilvl w:val="3"/>
      </w:numPr>
      <w:ind w:left="1224" w:hanging="504"/>
    </w:pPr>
    <w:rPr>
      <w:color w:val="auto"/>
    </w:rPr>
  </w:style>
  <w:style w:type="character" w:styleId="Nivel5Char" w:customStyle="1">
    <w:name w:val="Nivel 5 Char"/>
    <w:basedOn w:val="Nivel4Char"/>
    <w:link w:val="Nivel5"/>
    <w:locked w:val="1"/>
    <w:rsid w:val="00E42B99"/>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E42B99"/>
    <w:pPr>
      <w:numPr>
        <w:ilvl w:val="4"/>
      </w:numPr>
      <w:ind w:left="2496" w:hanging="1080"/>
    </w:pPr>
  </w:style>
  <w:style w:type="paragraph" w:styleId="Ttulo20" w:customStyle="1">
    <w:name w:val="Título2"/>
    <w:basedOn w:val="Normal"/>
    <w:next w:val="Corpodetexto"/>
    <w:uiPriority w:val="99"/>
    <w:rsid w:val="00E42B99"/>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E42B99"/>
  </w:style>
  <w:style w:type="character" w:styleId="reference" w:customStyle="1">
    <w:name w:val="reference"/>
    <w:rsid w:val="00E42B99"/>
    <w:rPr>
      <w:b w:val="0"/>
      <w:bCs w:val="0"/>
      <w:caps w:val="0"/>
      <w:color w:val="ff0000"/>
      <w:sz w:val="19"/>
      <w:szCs w:val="19"/>
    </w:rPr>
  </w:style>
  <w:style w:type="character" w:styleId="identificador6" w:customStyle="1">
    <w:name w:val="identificador6"/>
    <w:basedOn w:val="Fontepargpadro"/>
    <w:rsid w:val="00E42B99"/>
  </w:style>
  <w:style w:type="character" w:styleId="WW-CaracteresdeNotadeRodap121" w:customStyle="1">
    <w:name w:val="WW-Caracteres de Nota de Rodapé121"/>
    <w:rsid w:val="00E42B99"/>
    <w:rPr>
      <w:vertAlign w:val="superscript"/>
    </w:rPr>
  </w:style>
  <w:style w:type="character" w:styleId="Manoel" w:customStyle="1">
    <w:name w:val="Manoel"/>
    <w:qFormat w:val="1"/>
    <w:rsid w:val="00E42B99"/>
    <w:rPr>
      <w:rFonts w:ascii="Arial" w:cs="Arial" w:hAnsi="Arial" w:hint="default"/>
      <w:color w:val="7030a0"/>
      <w:sz w:val="20"/>
    </w:rPr>
  </w:style>
  <w:style w:type="character" w:styleId="WW8Num1z1" w:customStyle="1">
    <w:name w:val="WW8Num1z1"/>
    <w:rsid w:val="00E42B99"/>
    <w:rPr>
      <w:rFonts w:ascii="Courier New" w:cs="Courier New" w:hAnsi="Courier New" w:hint="default"/>
    </w:rPr>
  </w:style>
  <w:style w:type="paragraph" w:styleId="artart" w:customStyle="1">
    <w:name w:val="artart"/>
    <w:basedOn w:val="Padro"/>
    <w:rsid w:val="00E42B99"/>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E42B99"/>
    <w:rPr>
      <w:i w:val="1"/>
      <w:iCs w:val="1"/>
    </w:rPr>
  </w:style>
  <w:style w:type="character" w:styleId="highlight" w:customStyle="1">
    <w:name w:val="highlight"/>
    <w:qFormat w:val="1"/>
    <w:rsid w:val="00E42B99"/>
  </w:style>
  <w:style w:type="paragraph" w:styleId="Recuodecorpodetexto22" w:customStyle="1">
    <w:name w:val="Recuo de corpo de texto 22"/>
    <w:basedOn w:val="Normal"/>
    <w:rsid w:val="00E42B99"/>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E42B99"/>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E42B99"/>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E42B99"/>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E42B99"/>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hyperlink" Target="http://www.planalto.gov.br/ccivil_03/LEIS/L978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L9XMebbfRlP5kfuoZpw9/RW4Q==">AMUW2mU1WOPb+caXebXHtT5AOdSoKU5m09kesS5fUXt9md5GA60Z8i0Kgykn5EiX+2hqsyHEVAw5RK1KY3dDp6h/GLHFIYz/TtBrrh2uIjOEJvTwSEnUKoE8piTbt8X2n/VZyNsPIY44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2021-08-23T20:25:00Z</dcterms:created>
  <dc:creator>Melissa</dc:creator>
</cp:coreProperties>
</file>